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4AFE" w14:textId="77777777" w:rsidR="00952294" w:rsidRPr="0067455D" w:rsidRDefault="00EF44F3" w:rsidP="0067455D">
      <w:pPr>
        <w:spacing w:after="160" w:line="240" w:lineRule="auto"/>
        <w:rPr>
          <w:rFonts w:cstheme="minorHAnsi"/>
        </w:rPr>
      </w:pPr>
      <w:bookmarkStart w:id="0" w:name="_GoBack"/>
      <w:bookmarkEnd w:id="0"/>
      <w:r>
        <w:rPr>
          <w:rFonts w:eastAsia="Times New Roman" w:cstheme="minorHAnsi"/>
          <w:noProof/>
          <w:lang w:eastAsia="fr-FR"/>
        </w:rPr>
        <w:pict w14:anchorId="60015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91.35pt;margin-top:0;width:92.9pt;height:83.35pt;z-index:-251640832;mso-wrap-edited:f;mso-width-percent:0;mso-height-percent:0;mso-width-percent:0;mso-height-percent:0" wrapcoords="-360 0 -360 21257 21600 21257 21600 0 -360 0" fillcolor="#0c9">
            <v:stroke o:forcedash="t"/>
            <v:imagedata r:id="rId13" o:title=""/>
            <w10:wrap type="tight"/>
          </v:shape>
        </w:pict>
      </w:r>
      <w:r w:rsidR="00952294" w:rsidRPr="0067455D">
        <w:rPr>
          <w:rFonts w:cstheme="minorHAnsi"/>
          <w:noProof/>
          <w:lang w:eastAsia="fr-FR"/>
        </w:rPr>
        <w:drawing>
          <wp:anchor distT="0" distB="0" distL="114300" distR="114300" simplePos="0" relativeHeight="251657216" behindDoc="1" locked="0" layoutInCell="1" allowOverlap="1" wp14:anchorId="50A7AA71" wp14:editId="4B42A0FE">
            <wp:simplePos x="0" y="0"/>
            <wp:positionH relativeFrom="margin">
              <wp:align>right</wp:align>
            </wp:positionH>
            <wp:positionV relativeFrom="page">
              <wp:posOffset>916305</wp:posOffset>
            </wp:positionV>
            <wp:extent cx="991235" cy="914400"/>
            <wp:effectExtent l="0" t="0" r="0" b="0"/>
            <wp:wrapTight wrapText="bothSides">
              <wp:wrapPolygon edited="0">
                <wp:start x="0" y="0"/>
                <wp:lineTo x="0" y="21150"/>
                <wp:lineTo x="21171" y="21150"/>
                <wp:lineTo x="21171" y="0"/>
                <wp:lineTo x="0" y="0"/>
              </wp:wrapPolygon>
            </wp:wrapTight>
            <wp:docPr id="26" name="Image 26" descr="Logo EDM sog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DM sogoni"/>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99123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294" w:rsidRPr="0067455D">
        <w:rPr>
          <w:rFonts w:cstheme="minorHAnsi"/>
          <w:noProof/>
          <w:lang w:eastAsia="fr-FR"/>
        </w:rPr>
        <w:drawing>
          <wp:inline distT="0" distB="0" distL="0" distR="0" wp14:anchorId="56271859" wp14:editId="34DDF3A3">
            <wp:extent cx="1184745" cy="1033145"/>
            <wp:effectExtent l="0" t="0" r="0" b="0"/>
            <wp:docPr id="27" name="Image 27" descr="C:\Users\abdodiarra\Desktop\Armoiries_M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odiarra\Desktop\Armoiries_Mali.p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184745" cy="1033145"/>
                    </a:xfrm>
                    <a:prstGeom prst="rect">
                      <a:avLst/>
                    </a:prstGeom>
                    <a:noFill/>
                    <a:ln>
                      <a:noFill/>
                    </a:ln>
                  </pic:spPr>
                </pic:pic>
              </a:graphicData>
            </a:graphic>
          </wp:inline>
        </w:drawing>
      </w:r>
    </w:p>
    <w:p w14:paraId="2C22CC39" w14:textId="77777777" w:rsidR="00942F0E" w:rsidRPr="0067455D" w:rsidRDefault="00942F0E" w:rsidP="0067455D">
      <w:pPr>
        <w:spacing w:line="240" w:lineRule="auto"/>
        <w:jc w:val="center"/>
        <w:rPr>
          <w:rFonts w:cstheme="minorHAnsi"/>
          <w:b/>
        </w:rPr>
      </w:pPr>
      <w:r w:rsidRPr="0067455D">
        <w:rPr>
          <w:rFonts w:cstheme="minorHAnsi"/>
          <w:b/>
        </w:rPr>
        <w:t>UNITE NATIONALE DE MISE EN OEUVRE DU PROJET (UMOP)</w:t>
      </w:r>
    </w:p>
    <w:p w14:paraId="3E9F1BD1" w14:textId="77777777" w:rsidR="008F5DE4" w:rsidRPr="0067455D" w:rsidRDefault="008F5DE4" w:rsidP="0067455D">
      <w:pPr>
        <w:tabs>
          <w:tab w:val="center" w:pos="5020"/>
        </w:tabs>
        <w:spacing w:line="240" w:lineRule="auto"/>
        <w:contextualSpacing/>
        <w:jc w:val="center"/>
        <w:rPr>
          <w:rFonts w:cstheme="minorHAnsi"/>
          <w:b/>
        </w:rPr>
      </w:pPr>
    </w:p>
    <w:p w14:paraId="4D341CBD" w14:textId="77777777" w:rsidR="008F5DE4" w:rsidRPr="0067455D" w:rsidRDefault="008F5DE4" w:rsidP="0067455D">
      <w:pPr>
        <w:tabs>
          <w:tab w:val="center" w:pos="5020"/>
        </w:tabs>
        <w:spacing w:line="240" w:lineRule="auto"/>
        <w:contextualSpacing/>
        <w:jc w:val="center"/>
        <w:rPr>
          <w:rFonts w:cstheme="minorHAnsi"/>
          <w:b/>
        </w:rPr>
      </w:pPr>
    </w:p>
    <w:p w14:paraId="12F0589F" w14:textId="77777777" w:rsidR="008F5DE4" w:rsidRPr="0067455D" w:rsidRDefault="008F5DE4" w:rsidP="0067455D">
      <w:pPr>
        <w:tabs>
          <w:tab w:val="center" w:pos="5020"/>
        </w:tabs>
        <w:spacing w:line="240" w:lineRule="auto"/>
        <w:contextualSpacing/>
        <w:jc w:val="center"/>
        <w:rPr>
          <w:rFonts w:cstheme="minorHAnsi"/>
          <w:b/>
        </w:rPr>
      </w:pPr>
    </w:p>
    <w:p w14:paraId="59CA6793" w14:textId="77777777" w:rsidR="008F5DE4" w:rsidRPr="0067455D" w:rsidRDefault="008F5DE4" w:rsidP="0067455D">
      <w:pPr>
        <w:tabs>
          <w:tab w:val="center" w:pos="5020"/>
        </w:tabs>
        <w:spacing w:line="240" w:lineRule="auto"/>
        <w:contextualSpacing/>
        <w:jc w:val="center"/>
        <w:rPr>
          <w:rFonts w:cstheme="minorHAnsi"/>
          <w:b/>
        </w:rPr>
      </w:pPr>
    </w:p>
    <w:p w14:paraId="6C76A8AC" w14:textId="77777777" w:rsidR="008F5DE4" w:rsidRPr="0067455D" w:rsidRDefault="008F5DE4" w:rsidP="0067455D">
      <w:pPr>
        <w:tabs>
          <w:tab w:val="center" w:pos="5020"/>
        </w:tabs>
        <w:spacing w:line="240" w:lineRule="auto"/>
        <w:contextualSpacing/>
        <w:jc w:val="center"/>
        <w:rPr>
          <w:rFonts w:cstheme="minorHAnsi"/>
          <w:b/>
        </w:rPr>
      </w:pPr>
    </w:p>
    <w:p w14:paraId="43C4EEEE" w14:textId="44F4553C" w:rsidR="007754EF" w:rsidRPr="0067455D" w:rsidRDefault="007754EF" w:rsidP="0067455D">
      <w:pPr>
        <w:tabs>
          <w:tab w:val="center" w:pos="5020"/>
        </w:tabs>
        <w:spacing w:line="240" w:lineRule="auto"/>
        <w:contextualSpacing/>
        <w:jc w:val="center"/>
        <w:rPr>
          <w:rFonts w:cstheme="minorHAnsi"/>
          <w:b/>
          <w:sz w:val="28"/>
          <w:szCs w:val="28"/>
        </w:rPr>
      </w:pPr>
      <w:r w:rsidRPr="0067455D">
        <w:rPr>
          <w:rFonts w:cstheme="minorHAnsi"/>
          <w:b/>
          <w:sz w:val="28"/>
          <w:szCs w:val="28"/>
        </w:rPr>
        <w:t xml:space="preserve">PROJET REGIONAL D’ACCÈS À L’ÉLECTRICITÉ ET </w:t>
      </w:r>
    </w:p>
    <w:p w14:paraId="750EF4C1" w14:textId="77777777" w:rsidR="007754EF" w:rsidRPr="0067455D" w:rsidRDefault="007754EF" w:rsidP="0067455D">
      <w:pPr>
        <w:spacing w:line="240" w:lineRule="auto"/>
        <w:ind w:left="-5"/>
        <w:jc w:val="center"/>
        <w:rPr>
          <w:rFonts w:cstheme="minorHAnsi"/>
          <w:b/>
          <w:sz w:val="28"/>
          <w:szCs w:val="28"/>
          <w:lang w:bidi="fr-FR"/>
        </w:rPr>
      </w:pPr>
      <w:r w:rsidRPr="0067455D">
        <w:rPr>
          <w:rFonts w:cstheme="minorHAnsi"/>
          <w:b/>
          <w:sz w:val="28"/>
          <w:szCs w:val="28"/>
        </w:rPr>
        <w:t>DE SYSTÈMES DE STOCKAGE D’ÉNERGIE PAR BATTERIES- ECOREAB (</w:t>
      </w:r>
      <w:r w:rsidRPr="0067455D">
        <w:rPr>
          <w:rFonts w:cstheme="minorHAnsi"/>
          <w:b/>
          <w:sz w:val="28"/>
          <w:szCs w:val="28"/>
          <w:lang w:bidi="fr-FR"/>
        </w:rPr>
        <w:t>P167569)</w:t>
      </w:r>
    </w:p>
    <w:p w14:paraId="7A727B05" w14:textId="027B2CA5" w:rsidR="0067455D" w:rsidRDefault="0067455D" w:rsidP="0067455D">
      <w:pPr>
        <w:spacing w:after="0" w:line="240" w:lineRule="auto"/>
        <w:jc w:val="center"/>
        <w:rPr>
          <w:rFonts w:cstheme="minorHAnsi"/>
          <w:b/>
          <w:sz w:val="32"/>
          <w:szCs w:val="32"/>
        </w:rPr>
      </w:pPr>
    </w:p>
    <w:p w14:paraId="4A6C6CB7" w14:textId="3C9379DB" w:rsidR="006E3F4A" w:rsidRDefault="006E3F4A" w:rsidP="0067455D">
      <w:pPr>
        <w:spacing w:after="0" w:line="240" w:lineRule="auto"/>
        <w:jc w:val="center"/>
        <w:rPr>
          <w:rFonts w:cstheme="minorHAnsi"/>
          <w:b/>
          <w:sz w:val="32"/>
          <w:szCs w:val="32"/>
        </w:rPr>
      </w:pPr>
    </w:p>
    <w:p w14:paraId="00B69B15" w14:textId="77777777" w:rsidR="006E3F4A" w:rsidRDefault="006E3F4A" w:rsidP="0067455D">
      <w:pPr>
        <w:spacing w:after="0" w:line="240" w:lineRule="auto"/>
        <w:jc w:val="center"/>
        <w:rPr>
          <w:rFonts w:cstheme="minorHAnsi"/>
          <w:b/>
          <w:sz w:val="32"/>
          <w:szCs w:val="32"/>
        </w:rPr>
      </w:pPr>
    </w:p>
    <w:p w14:paraId="63829CFC" w14:textId="363A6CF3" w:rsidR="007754EF" w:rsidRPr="0067455D" w:rsidRDefault="007754EF" w:rsidP="0067455D">
      <w:pPr>
        <w:spacing w:after="0" w:line="240" w:lineRule="auto"/>
        <w:jc w:val="center"/>
        <w:rPr>
          <w:rFonts w:cstheme="minorHAnsi"/>
          <w:b/>
          <w:sz w:val="32"/>
          <w:szCs w:val="32"/>
        </w:rPr>
      </w:pPr>
      <w:r w:rsidRPr="0067455D">
        <w:rPr>
          <w:rFonts w:cstheme="minorHAnsi"/>
          <w:b/>
          <w:sz w:val="32"/>
          <w:szCs w:val="32"/>
        </w:rPr>
        <w:t xml:space="preserve">PROCEDURES DE GESTION DE LA MAIN D’OEUVRE </w:t>
      </w:r>
    </w:p>
    <w:p w14:paraId="24CD55C0" w14:textId="67CE9DEF" w:rsidR="007754EF" w:rsidRDefault="007754EF" w:rsidP="0067455D">
      <w:pPr>
        <w:spacing w:after="0" w:line="240" w:lineRule="auto"/>
        <w:jc w:val="center"/>
        <w:rPr>
          <w:rFonts w:cstheme="minorHAnsi"/>
          <w:b/>
          <w:sz w:val="32"/>
          <w:szCs w:val="32"/>
        </w:rPr>
      </w:pPr>
      <w:r w:rsidRPr="0067455D">
        <w:rPr>
          <w:rFonts w:cstheme="minorHAnsi"/>
          <w:b/>
          <w:sz w:val="32"/>
          <w:szCs w:val="32"/>
        </w:rPr>
        <w:t xml:space="preserve">(PGMO) </w:t>
      </w:r>
      <w:r w:rsidR="006E3F4A">
        <w:rPr>
          <w:rFonts w:cstheme="minorHAnsi"/>
          <w:b/>
          <w:sz w:val="32"/>
          <w:szCs w:val="32"/>
        </w:rPr>
        <w:t>– Mali</w:t>
      </w:r>
    </w:p>
    <w:p w14:paraId="57B74233" w14:textId="7C8DD407" w:rsidR="006E3F4A" w:rsidRDefault="006E3F4A" w:rsidP="0067455D">
      <w:pPr>
        <w:spacing w:after="0" w:line="240" w:lineRule="auto"/>
        <w:jc w:val="center"/>
        <w:rPr>
          <w:rFonts w:cstheme="minorHAnsi"/>
          <w:b/>
          <w:sz w:val="32"/>
          <w:szCs w:val="32"/>
        </w:rPr>
      </w:pPr>
    </w:p>
    <w:p w14:paraId="680C1A8F" w14:textId="1985A5AD" w:rsidR="006E3F4A" w:rsidRDefault="006E3F4A" w:rsidP="0067455D">
      <w:pPr>
        <w:spacing w:after="0" w:line="240" w:lineRule="auto"/>
        <w:jc w:val="center"/>
        <w:rPr>
          <w:rFonts w:cstheme="minorHAnsi"/>
          <w:b/>
          <w:sz w:val="32"/>
          <w:szCs w:val="32"/>
        </w:rPr>
      </w:pPr>
    </w:p>
    <w:p w14:paraId="3731A960" w14:textId="073BA550" w:rsidR="006E3F4A" w:rsidRDefault="006E3F4A" w:rsidP="0067455D">
      <w:pPr>
        <w:spacing w:after="0" w:line="240" w:lineRule="auto"/>
        <w:jc w:val="center"/>
        <w:rPr>
          <w:rFonts w:cstheme="minorHAnsi"/>
          <w:b/>
          <w:sz w:val="32"/>
          <w:szCs w:val="32"/>
        </w:rPr>
      </w:pPr>
    </w:p>
    <w:p w14:paraId="1641B4F3" w14:textId="71C77B4E" w:rsidR="006E3F4A" w:rsidRDefault="006E3F4A" w:rsidP="0067455D">
      <w:pPr>
        <w:spacing w:after="0" w:line="240" w:lineRule="auto"/>
        <w:jc w:val="center"/>
        <w:rPr>
          <w:rFonts w:cstheme="minorHAnsi"/>
          <w:b/>
          <w:sz w:val="32"/>
          <w:szCs w:val="32"/>
        </w:rPr>
      </w:pPr>
    </w:p>
    <w:p w14:paraId="0CD265E9" w14:textId="7E9C57CF" w:rsidR="006E3F4A" w:rsidRDefault="006E3F4A" w:rsidP="0067455D">
      <w:pPr>
        <w:spacing w:after="0" w:line="240" w:lineRule="auto"/>
        <w:jc w:val="center"/>
        <w:rPr>
          <w:rFonts w:cstheme="minorHAnsi"/>
          <w:b/>
          <w:sz w:val="32"/>
          <w:szCs w:val="32"/>
        </w:rPr>
      </w:pPr>
    </w:p>
    <w:p w14:paraId="4EE19AEE" w14:textId="40018AAE" w:rsidR="006E3F4A" w:rsidRDefault="006E3F4A" w:rsidP="0067455D">
      <w:pPr>
        <w:spacing w:after="0" w:line="240" w:lineRule="auto"/>
        <w:jc w:val="center"/>
        <w:rPr>
          <w:rFonts w:cstheme="minorHAnsi"/>
          <w:b/>
          <w:sz w:val="32"/>
          <w:szCs w:val="32"/>
        </w:rPr>
      </w:pPr>
    </w:p>
    <w:p w14:paraId="16321679" w14:textId="1A94CA98" w:rsidR="006E3F4A" w:rsidRDefault="006E3F4A" w:rsidP="0067455D">
      <w:pPr>
        <w:spacing w:after="0" w:line="240" w:lineRule="auto"/>
        <w:jc w:val="center"/>
        <w:rPr>
          <w:rFonts w:cstheme="minorHAnsi"/>
          <w:b/>
          <w:sz w:val="32"/>
          <w:szCs w:val="32"/>
        </w:rPr>
      </w:pPr>
    </w:p>
    <w:p w14:paraId="592CEA41" w14:textId="2B23B2EE" w:rsidR="006E3F4A" w:rsidRDefault="006E3F4A" w:rsidP="0067455D">
      <w:pPr>
        <w:spacing w:after="0" w:line="240" w:lineRule="auto"/>
        <w:jc w:val="center"/>
        <w:rPr>
          <w:rFonts w:cstheme="minorHAnsi"/>
          <w:b/>
          <w:sz w:val="32"/>
          <w:szCs w:val="32"/>
        </w:rPr>
      </w:pPr>
    </w:p>
    <w:p w14:paraId="13941CD8" w14:textId="34234FC7" w:rsidR="006E3F4A" w:rsidRDefault="006E3F4A" w:rsidP="0067455D">
      <w:pPr>
        <w:spacing w:after="0" w:line="240" w:lineRule="auto"/>
        <w:jc w:val="center"/>
        <w:rPr>
          <w:rFonts w:cstheme="minorHAnsi"/>
          <w:b/>
          <w:sz w:val="32"/>
          <w:szCs w:val="32"/>
        </w:rPr>
      </w:pPr>
    </w:p>
    <w:p w14:paraId="49B85FCE" w14:textId="41404BDC" w:rsidR="006E3F4A" w:rsidRDefault="006E3F4A" w:rsidP="0067455D">
      <w:pPr>
        <w:spacing w:after="0" w:line="240" w:lineRule="auto"/>
        <w:jc w:val="center"/>
        <w:rPr>
          <w:rFonts w:cstheme="minorHAnsi"/>
          <w:b/>
          <w:sz w:val="32"/>
          <w:szCs w:val="32"/>
        </w:rPr>
      </w:pPr>
    </w:p>
    <w:p w14:paraId="5AAB1195" w14:textId="6FCE7916" w:rsidR="006E3F4A" w:rsidRDefault="006E3F4A" w:rsidP="0067455D">
      <w:pPr>
        <w:spacing w:after="0" w:line="240" w:lineRule="auto"/>
        <w:jc w:val="center"/>
        <w:rPr>
          <w:rFonts w:cstheme="minorHAnsi"/>
          <w:b/>
          <w:sz w:val="32"/>
          <w:szCs w:val="32"/>
        </w:rPr>
      </w:pPr>
    </w:p>
    <w:p w14:paraId="5F0839C6" w14:textId="599D59A3" w:rsidR="006E3F4A" w:rsidRDefault="006E3F4A" w:rsidP="0067455D">
      <w:pPr>
        <w:spacing w:after="0" w:line="240" w:lineRule="auto"/>
        <w:jc w:val="center"/>
        <w:rPr>
          <w:rFonts w:cstheme="minorHAnsi"/>
          <w:b/>
          <w:sz w:val="32"/>
          <w:szCs w:val="32"/>
        </w:rPr>
      </w:pPr>
    </w:p>
    <w:p w14:paraId="0484B3F6" w14:textId="7B4E3604" w:rsidR="006E3F4A" w:rsidRPr="0067455D" w:rsidRDefault="006E3F4A" w:rsidP="0067455D">
      <w:pPr>
        <w:spacing w:after="0" w:line="240" w:lineRule="auto"/>
        <w:jc w:val="center"/>
        <w:rPr>
          <w:rFonts w:cstheme="minorHAnsi"/>
          <w:b/>
          <w:sz w:val="32"/>
          <w:szCs w:val="32"/>
        </w:rPr>
      </w:pPr>
      <w:r>
        <w:rPr>
          <w:rFonts w:cstheme="minorHAnsi"/>
          <w:b/>
          <w:sz w:val="32"/>
          <w:szCs w:val="32"/>
        </w:rPr>
        <w:t>Février 2021</w:t>
      </w:r>
    </w:p>
    <w:p w14:paraId="757E213E" w14:textId="6CD69003" w:rsidR="00A141A7" w:rsidRPr="0067455D" w:rsidRDefault="00A141A7" w:rsidP="0067455D">
      <w:pPr>
        <w:spacing w:after="0" w:line="240" w:lineRule="auto"/>
        <w:jc w:val="both"/>
        <w:rPr>
          <w:rFonts w:cstheme="minorHAnsi"/>
          <w:b/>
        </w:rPr>
      </w:pPr>
    </w:p>
    <w:p w14:paraId="02CE3F1D" w14:textId="77777777" w:rsidR="005D6F8E" w:rsidRPr="0067455D" w:rsidRDefault="005D6F8E" w:rsidP="0067455D">
      <w:pPr>
        <w:spacing w:after="0" w:line="240" w:lineRule="auto"/>
        <w:jc w:val="center"/>
        <w:rPr>
          <w:rFonts w:cstheme="minorHAnsi"/>
          <w:b/>
        </w:rPr>
      </w:pPr>
    </w:p>
    <w:p w14:paraId="3D57F6A7" w14:textId="77777777" w:rsidR="005D6F8E" w:rsidRPr="0067455D" w:rsidRDefault="005D6F8E" w:rsidP="0067455D">
      <w:pPr>
        <w:spacing w:after="0" w:line="240" w:lineRule="auto"/>
        <w:jc w:val="both"/>
        <w:rPr>
          <w:rFonts w:cstheme="minorHAnsi"/>
          <w:b/>
        </w:rPr>
      </w:pPr>
    </w:p>
    <w:p w14:paraId="498B86D3" w14:textId="77777777" w:rsidR="00F064E1" w:rsidRPr="0067455D" w:rsidRDefault="00F064E1" w:rsidP="0067455D">
      <w:pPr>
        <w:spacing w:after="0" w:line="240" w:lineRule="auto"/>
        <w:jc w:val="both"/>
        <w:rPr>
          <w:rFonts w:cstheme="minorHAnsi"/>
          <w:b/>
        </w:rPr>
      </w:pPr>
    </w:p>
    <w:p w14:paraId="5F1D1C21" w14:textId="77777777" w:rsidR="00A141A7" w:rsidRPr="0067455D" w:rsidRDefault="00A141A7" w:rsidP="0067455D">
      <w:pPr>
        <w:spacing w:after="0" w:line="240" w:lineRule="auto"/>
        <w:jc w:val="both"/>
        <w:rPr>
          <w:rFonts w:cstheme="minorHAnsi"/>
          <w:b/>
          <w:color w:val="4F81BD" w:themeColor="accent1"/>
        </w:rPr>
      </w:pPr>
    </w:p>
    <w:p w14:paraId="27AAAAE4" w14:textId="635767E5" w:rsidR="00C268FE" w:rsidRPr="0067455D" w:rsidRDefault="00C268FE" w:rsidP="0067455D">
      <w:pPr>
        <w:spacing w:line="240" w:lineRule="auto"/>
        <w:rPr>
          <w:rFonts w:cstheme="minorHAnsi"/>
          <w:b/>
        </w:rPr>
      </w:pPr>
      <w:r w:rsidRPr="0067455D">
        <w:rPr>
          <w:rFonts w:cstheme="minorHAnsi"/>
          <w:b/>
        </w:rPr>
        <w:br w:type="page"/>
      </w:r>
    </w:p>
    <w:bookmarkStart w:id="1" w:name="_Toc31640426" w:displacedByCustomXml="next"/>
    <w:sdt>
      <w:sdtPr>
        <w:rPr>
          <w:rFonts w:asciiTheme="minorHAnsi" w:eastAsiaTheme="minorHAnsi" w:hAnsiTheme="minorHAnsi" w:cstheme="minorBidi"/>
          <w:color w:val="auto"/>
          <w:sz w:val="22"/>
          <w:szCs w:val="22"/>
          <w:lang w:eastAsia="en-US"/>
        </w:rPr>
        <w:id w:val="-759215199"/>
        <w:docPartObj>
          <w:docPartGallery w:val="Table of Contents"/>
          <w:docPartUnique/>
        </w:docPartObj>
      </w:sdtPr>
      <w:sdtEndPr>
        <w:rPr>
          <w:b/>
          <w:bCs/>
        </w:rPr>
      </w:sdtEndPr>
      <w:sdtContent>
        <w:p w14:paraId="06CA99CB" w14:textId="1CB8674F" w:rsidR="00A044B2" w:rsidRPr="006E3F4A" w:rsidRDefault="00A044B2">
          <w:pPr>
            <w:pStyle w:val="En-ttedetabledesmatires"/>
            <w:rPr>
              <w:rFonts w:asciiTheme="minorHAnsi" w:hAnsiTheme="minorHAnsi" w:cstheme="minorHAnsi"/>
            </w:rPr>
          </w:pPr>
          <w:r w:rsidRPr="006E3F4A">
            <w:rPr>
              <w:rFonts w:asciiTheme="minorHAnsi" w:hAnsiTheme="minorHAnsi" w:cstheme="minorHAnsi"/>
            </w:rPr>
            <w:t>Table des matières</w:t>
          </w:r>
        </w:p>
        <w:p w14:paraId="046485A3" w14:textId="44DAFC80" w:rsidR="00A044B2" w:rsidRDefault="00A044B2" w:rsidP="00A044B2">
          <w:pPr>
            <w:pStyle w:val="TM1"/>
            <w:tabs>
              <w:tab w:val="right" w:leader="dot" w:pos="9346"/>
            </w:tabs>
            <w:spacing w:line="240" w:lineRule="auto"/>
            <w:rPr>
              <w:rFonts w:eastAsiaTheme="minorEastAsia"/>
              <w:noProof/>
              <w:lang w:eastAsia="fr-FR"/>
            </w:rPr>
          </w:pPr>
          <w:r>
            <w:fldChar w:fldCharType="begin"/>
          </w:r>
          <w:r>
            <w:instrText xml:space="preserve"> TOC \o "1-3" \h \z \u </w:instrText>
          </w:r>
          <w:r>
            <w:fldChar w:fldCharType="separate"/>
          </w:r>
          <w:hyperlink w:anchor="_Toc63249322" w:history="1">
            <w:r w:rsidRPr="00022569">
              <w:rPr>
                <w:rStyle w:val="Lienhypertexte"/>
                <w:rFonts w:cstheme="minorHAnsi"/>
                <w:noProof/>
                <w:lang w:bidi="fr-FR"/>
              </w:rPr>
              <w:t>LISTE DES ABBREVIATIONS ET DES ACRONYMES</w:t>
            </w:r>
            <w:r>
              <w:rPr>
                <w:noProof/>
                <w:webHidden/>
              </w:rPr>
              <w:tab/>
            </w:r>
            <w:r>
              <w:rPr>
                <w:noProof/>
                <w:webHidden/>
              </w:rPr>
              <w:fldChar w:fldCharType="begin"/>
            </w:r>
            <w:r>
              <w:rPr>
                <w:noProof/>
                <w:webHidden/>
              </w:rPr>
              <w:instrText xml:space="preserve"> PAGEREF _Toc63249322 \h </w:instrText>
            </w:r>
            <w:r>
              <w:rPr>
                <w:noProof/>
                <w:webHidden/>
              </w:rPr>
            </w:r>
            <w:r>
              <w:rPr>
                <w:noProof/>
                <w:webHidden/>
              </w:rPr>
              <w:fldChar w:fldCharType="separate"/>
            </w:r>
            <w:r>
              <w:rPr>
                <w:noProof/>
                <w:webHidden/>
              </w:rPr>
              <w:t>4</w:t>
            </w:r>
            <w:r>
              <w:rPr>
                <w:noProof/>
                <w:webHidden/>
              </w:rPr>
              <w:fldChar w:fldCharType="end"/>
            </w:r>
          </w:hyperlink>
        </w:p>
        <w:p w14:paraId="1F676FE5" w14:textId="40AADBA7" w:rsidR="00A044B2" w:rsidRDefault="00EF44F3" w:rsidP="00A044B2">
          <w:pPr>
            <w:pStyle w:val="TM1"/>
            <w:tabs>
              <w:tab w:val="right" w:leader="dot" w:pos="9346"/>
            </w:tabs>
            <w:spacing w:line="240" w:lineRule="auto"/>
            <w:rPr>
              <w:rFonts w:eastAsiaTheme="minorEastAsia"/>
              <w:noProof/>
              <w:lang w:eastAsia="fr-FR"/>
            </w:rPr>
          </w:pPr>
          <w:hyperlink w:anchor="_Toc63249323" w:history="1">
            <w:r w:rsidR="00A044B2" w:rsidRPr="00022569">
              <w:rPr>
                <w:rStyle w:val="Lienhypertexte"/>
                <w:rFonts w:cstheme="minorHAnsi"/>
                <w:noProof/>
              </w:rPr>
              <w:t>L</w:t>
            </w:r>
            <w:r w:rsidR="00A044B2" w:rsidRPr="00022569">
              <w:rPr>
                <w:rStyle w:val="Lienhypertexte"/>
                <w:rFonts w:cstheme="minorHAnsi"/>
                <w:noProof/>
                <w:lang w:bidi="fr-FR"/>
              </w:rPr>
              <w:t>ISTE DES TABLEAUX</w:t>
            </w:r>
            <w:r w:rsidR="00A044B2">
              <w:rPr>
                <w:noProof/>
                <w:webHidden/>
              </w:rPr>
              <w:tab/>
            </w:r>
            <w:r w:rsidR="00A044B2">
              <w:rPr>
                <w:noProof/>
                <w:webHidden/>
              </w:rPr>
              <w:fldChar w:fldCharType="begin"/>
            </w:r>
            <w:r w:rsidR="00A044B2">
              <w:rPr>
                <w:noProof/>
                <w:webHidden/>
              </w:rPr>
              <w:instrText xml:space="preserve"> PAGEREF _Toc63249323 \h </w:instrText>
            </w:r>
            <w:r w:rsidR="00A044B2">
              <w:rPr>
                <w:noProof/>
                <w:webHidden/>
              </w:rPr>
            </w:r>
            <w:r w:rsidR="00A044B2">
              <w:rPr>
                <w:noProof/>
                <w:webHidden/>
              </w:rPr>
              <w:fldChar w:fldCharType="separate"/>
            </w:r>
            <w:r w:rsidR="00A044B2">
              <w:rPr>
                <w:noProof/>
                <w:webHidden/>
              </w:rPr>
              <w:t>5</w:t>
            </w:r>
            <w:r w:rsidR="00A044B2">
              <w:rPr>
                <w:noProof/>
                <w:webHidden/>
              </w:rPr>
              <w:fldChar w:fldCharType="end"/>
            </w:r>
          </w:hyperlink>
        </w:p>
        <w:p w14:paraId="5E3C6813" w14:textId="436817FE" w:rsidR="00A044B2" w:rsidRDefault="00EF44F3" w:rsidP="00A044B2">
          <w:pPr>
            <w:pStyle w:val="TM1"/>
            <w:tabs>
              <w:tab w:val="right" w:leader="dot" w:pos="9346"/>
            </w:tabs>
            <w:spacing w:line="240" w:lineRule="auto"/>
            <w:rPr>
              <w:rFonts w:eastAsiaTheme="minorEastAsia"/>
              <w:noProof/>
              <w:lang w:eastAsia="fr-FR"/>
            </w:rPr>
          </w:pPr>
          <w:hyperlink w:anchor="_Toc63249324" w:history="1">
            <w:r w:rsidR="00A044B2" w:rsidRPr="00022569">
              <w:rPr>
                <w:rStyle w:val="Lienhypertexte"/>
                <w:rFonts w:cstheme="minorHAnsi"/>
                <w:noProof/>
                <w:lang w:bidi="fr-FR"/>
              </w:rPr>
              <w:t>Introduction</w:t>
            </w:r>
            <w:r w:rsidR="00A044B2">
              <w:rPr>
                <w:noProof/>
                <w:webHidden/>
              </w:rPr>
              <w:tab/>
            </w:r>
            <w:r w:rsidR="00A044B2">
              <w:rPr>
                <w:noProof/>
                <w:webHidden/>
              </w:rPr>
              <w:fldChar w:fldCharType="begin"/>
            </w:r>
            <w:r w:rsidR="00A044B2">
              <w:rPr>
                <w:noProof/>
                <w:webHidden/>
              </w:rPr>
              <w:instrText xml:space="preserve"> PAGEREF _Toc63249324 \h </w:instrText>
            </w:r>
            <w:r w:rsidR="00A044B2">
              <w:rPr>
                <w:noProof/>
                <w:webHidden/>
              </w:rPr>
            </w:r>
            <w:r w:rsidR="00A044B2">
              <w:rPr>
                <w:noProof/>
                <w:webHidden/>
              </w:rPr>
              <w:fldChar w:fldCharType="separate"/>
            </w:r>
            <w:r w:rsidR="00A044B2">
              <w:rPr>
                <w:noProof/>
                <w:webHidden/>
              </w:rPr>
              <w:t>6</w:t>
            </w:r>
            <w:r w:rsidR="00A044B2">
              <w:rPr>
                <w:noProof/>
                <w:webHidden/>
              </w:rPr>
              <w:fldChar w:fldCharType="end"/>
            </w:r>
          </w:hyperlink>
        </w:p>
        <w:p w14:paraId="4E719078" w14:textId="5C1EFD7C" w:rsidR="00A044B2" w:rsidRDefault="00EF44F3" w:rsidP="00A044B2">
          <w:pPr>
            <w:pStyle w:val="TM2"/>
            <w:spacing w:line="240" w:lineRule="auto"/>
            <w:rPr>
              <w:rFonts w:eastAsiaTheme="minorEastAsia"/>
              <w:noProof/>
              <w:lang w:eastAsia="fr-FR"/>
            </w:rPr>
          </w:pPr>
          <w:hyperlink w:anchor="_Toc63249325" w:history="1">
            <w:r w:rsidR="00A044B2" w:rsidRPr="00022569">
              <w:rPr>
                <w:rStyle w:val="Lienhypertexte"/>
                <w:rFonts w:cstheme="minorHAnsi"/>
                <w:b/>
                <w:noProof/>
              </w:rPr>
              <w:t>1.</w:t>
            </w:r>
            <w:r w:rsidR="00A044B2">
              <w:rPr>
                <w:rFonts w:eastAsiaTheme="minorEastAsia"/>
                <w:noProof/>
                <w:lang w:eastAsia="fr-FR"/>
              </w:rPr>
              <w:tab/>
            </w:r>
            <w:r w:rsidR="00A044B2" w:rsidRPr="00022569">
              <w:rPr>
                <w:rStyle w:val="Lienhypertexte"/>
                <w:rFonts w:cstheme="minorHAnsi"/>
                <w:b/>
                <w:noProof/>
              </w:rPr>
              <w:t>GÉNÉRALITÉS SUR L’UTILISATION DE LA MAIN-D’ŒUVRE DANS LE CADRE DU PROJET</w:t>
            </w:r>
            <w:r w:rsidR="00A044B2">
              <w:rPr>
                <w:noProof/>
                <w:webHidden/>
              </w:rPr>
              <w:tab/>
            </w:r>
            <w:r w:rsidR="00A044B2">
              <w:rPr>
                <w:noProof/>
                <w:webHidden/>
              </w:rPr>
              <w:fldChar w:fldCharType="begin"/>
            </w:r>
            <w:r w:rsidR="00A044B2">
              <w:rPr>
                <w:noProof/>
                <w:webHidden/>
              </w:rPr>
              <w:instrText xml:space="preserve"> PAGEREF _Toc63249325 \h </w:instrText>
            </w:r>
            <w:r w:rsidR="00A044B2">
              <w:rPr>
                <w:noProof/>
                <w:webHidden/>
              </w:rPr>
            </w:r>
            <w:r w:rsidR="00A044B2">
              <w:rPr>
                <w:noProof/>
                <w:webHidden/>
              </w:rPr>
              <w:fldChar w:fldCharType="separate"/>
            </w:r>
            <w:r w:rsidR="00A044B2">
              <w:rPr>
                <w:noProof/>
                <w:webHidden/>
              </w:rPr>
              <w:t>9</w:t>
            </w:r>
            <w:r w:rsidR="00A044B2">
              <w:rPr>
                <w:noProof/>
                <w:webHidden/>
              </w:rPr>
              <w:fldChar w:fldCharType="end"/>
            </w:r>
          </w:hyperlink>
        </w:p>
        <w:p w14:paraId="75C03730" w14:textId="008698A0" w:rsidR="00A044B2" w:rsidRDefault="00EF44F3" w:rsidP="00A044B2">
          <w:pPr>
            <w:pStyle w:val="TM2"/>
            <w:spacing w:line="240" w:lineRule="auto"/>
            <w:rPr>
              <w:rFonts w:eastAsiaTheme="minorEastAsia"/>
              <w:noProof/>
              <w:lang w:eastAsia="fr-FR"/>
            </w:rPr>
          </w:pPr>
          <w:hyperlink w:anchor="_Toc63249326" w:history="1">
            <w:r w:rsidR="00A044B2" w:rsidRPr="00022569">
              <w:rPr>
                <w:rStyle w:val="Lienhypertexte"/>
                <w:rFonts w:cstheme="minorHAnsi"/>
                <w:noProof/>
              </w:rPr>
              <w:t>1.1.</w:t>
            </w:r>
            <w:r w:rsidR="00A044B2">
              <w:rPr>
                <w:rFonts w:eastAsiaTheme="minorEastAsia"/>
                <w:noProof/>
                <w:lang w:eastAsia="fr-FR"/>
              </w:rPr>
              <w:tab/>
            </w:r>
            <w:r w:rsidR="00A044B2" w:rsidRPr="00022569">
              <w:rPr>
                <w:rStyle w:val="Lienhypertexte"/>
                <w:rFonts w:cstheme="minorHAnsi"/>
                <w:noProof/>
              </w:rPr>
              <w:t>Effectifs des travailleurs du projet</w:t>
            </w:r>
            <w:r w:rsidR="00A044B2">
              <w:rPr>
                <w:noProof/>
                <w:webHidden/>
              </w:rPr>
              <w:tab/>
            </w:r>
            <w:r w:rsidR="00A044B2">
              <w:rPr>
                <w:noProof/>
                <w:webHidden/>
              </w:rPr>
              <w:fldChar w:fldCharType="begin"/>
            </w:r>
            <w:r w:rsidR="00A044B2">
              <w:rPr>
                <w:noProof/>
                <w:webHidden/>
              </w:rPr>
              <w:instrText xml:space="preserve"> PAGEREF _Toc63249326 \h </w:instrText>
            </w:r>
            <w:r w:rsidR="00A044B2">
              <w:rPr>
                <w:noProof/>
                <w:webHidden/>
              </w:rPr>
            </w:r>
            <w:r w:rsidR="00A044B2">
              <w:rPr>
                <w:noProof/>
                <w:webHidden/>
              </w:rPr>
              <w:fldChar w:fldCharType="separate"/>
            </w:r>
            <w:r w:rsidR="00A044B2">
              <w:rPr>
                <w:noProof/>
                <w:webHidden/>
              </w:rPr>
              <w:t>9</w:t>
            </w:r>
            <w:r w:rsidR="00A044B2">
              <w:rPr>
                <w:noProof/>
                <w:webHidden/>
              </w:rPr>
              <w:fldChar w:fldCharType="end"/>
            </w:r>
          </w:hyperlink>
        </w:p>
        <w:p w14:paraId="6A122658" w14:textId="69EC9F0D" w:rsidR="00A044B2" w:rsidRDefault="00EF44F3" w:rsidP="00A044B2">
          <w:pPr>
            <w:pStyle w:val="TM2"/>
            <w:spacing w:line="240" w:lineRule="auto"/>
            <w:rPr>
              <w:rFonts w:eastAsiaTheme="minorEastAsia"/>
              <w:noProof/>
              <w:lang w:eastAsia="fr-FR"/>
            </w:rPr>
          </w:pPr>
          <w:hyperlink w:anchor="_Toc63249327" w:history="1">
            <w:r w:rsidR="00A044B2" w:rsidRPr="00022569">
              <w:rPr>
                <w:rStyle w:val="Lienhypertexte"/>
                <w:rFonts w:cstheme="minorHAnsi"/>
                <w:noProof/>
              </w:rPr>
              <w:t>1.2.</w:t>
            </w:r>
            <w:r w:rsidR="00A044B2">
              <w:rPr>
                <w:rFonts w:eastAsiaTheme="minorEastAsia"/>
                <w:noProof/>
                <w:lang w:eastAsia="fr-FR"/>
              </w:rPr>
              <w:tab/>
            </w:r>
            <w:r w:rsidR="00A044B2" w:rsidRPr="00022569">
              <w:rPr>
                <w:rStyle w:val="Lienhypertexte"/>
                <w:rFonts w:cstheme="minorHAnsi"/>
                <w:noProof/>
              </w:rPr>
              <w:t>Caractéristiques des travailleurs du projet :</w:t>
            </w:r>
            <w:r w:rsidR="00A044B2">
              <w:rPr>
                <w:noProof/>
                <w:webHidden/>
              </w:rPr>
              <w:tab/>
            </w:r>
            <w:r w:rsidR="00A044B2">
              <w:rPr>
                <w:noProof/>
                <w:webHidden/>
              </w:rPr>
              <w:fldChar w:fldCharType="begin"/>
            </w:r>
            <w:r w:rsidR="00A044B2">
              <w:rPr>
                <w:noProof/>
                <w:webHidden/>
              </w:rPr>
              <w:instrText xml:space="preserve"> PAGEREF _Toc63249327 \h </w:instrText>
            </w:r>
            <w:r w:rsidR="00A044B2">
              <w:rPr>
                <w:noProof/>
                <w:webHidden/>
              </w:rPr>
            </w:r>
            <w:r w:rsidR="00A044B2">
              <w:rPr>
                <w:noProof/>
                <w:webHidden/>
              </w:rPr>
              <w:fldChar w:fldCharType="separate"/>
            </w:r>
            <w:r w:rsidR="00A044B2">
              <w:rPr>
                <w:noProof/>
                <w:webHidden/>
              </w:rPr>
              <w:t>9</w:t>
            </w:r>
            <w:r w:rsidR="00A044B2">
              <w:rPr>
                <w:noProof/>
                <w:webHidden/>
              </w:rPr>
              <w:fldChar w:fldCharType="end"/>
            </w:r>
          </w:hyperlink>
        </w:p>
        <w:p w14:paraId="5555EC30" w14:textId="3946E5EB" w:rsidR="00A044B2" w:rsidRDefault="00EF44F3" w:rsidP="00A044B2">
          <w:pPr>
            <w:pStyle w:val="TM2"/>
            <w:spacing w:line="240" w:lineRule="auto"/>
            <w:rPr>
              <w:rFonts w:eastAsiaTheme="minorEastAsia"/>
              <w:noProof/>
              <w:lang w:eastAsia="fr-FR"/>
            </w:rPr>
          </w:pPr>
          <w:hyperlink w:anchor="_Toc63249328" w:history="1">
            <w:r w:rsidR="00A044B2" w:rsidRPr="00022569">
              <w:rPr>
                <w:rStyle w:val="Lienhypertexte"/>
                <w:rFonts w:cstheme="minorHAnsi"/>
                <w:noProof/>
              </w:rPr>
              <w:t>1.3.</w:t>
            </w:r>
            <w:r w:rsidR="00A044B2">
              <w:rPr>
                <w:rFonts w:eastAsiaTheme="minorEastAsia"/>
                <w:noProof/>
                <w:lang w:eastAsia="fr-FR"/>
              </w:rPr>
              <w:tab/>
            </w:r>
            <w:r w:rsidR="00A044B2" w:rsidRPr="00022569">
              <w:rPr>
                <w:rStyle w:val="Lienhypertexte"/>
                <w:rFonts w:cstheme="minorHAnsi"/>
                <w:noProof/>
              </w:rPr>
              <w:t>Délais de couverture des besoins de main-d’œuvre :</w:t>
            </w:r>
            <w:r w:rsidR="00A044B2">
              <w:rPr>
                <w:noProof/>
                <w:webHidden/>
              </w:rPr>
              <w:tab/>
            </w:r>
            <w:r w:rsidR="00A044B2">
              <w:rPr>
                <w:noProof/>
                <w:webHidden/>
              </w:rPr>
              <w:fldChar w:fldCharType="begin"/>
            </w:r>
            <w:r w:rsidR="00A044B2">
              <w:rPr>
                <w:noProof/>
                <w:webHidden/>
              </w:rPr>
              <w:instrText xml:space="preserve"> PAGEREF _Toc63249328 \h </w:instrText>
            </w:r>
            <w:r w:rsidR="00A044B2">
              <w:rPr>
                <w:noProof/>
                <w:webHidden/>
              </w:rPr>
            </w:r>
            <w:r w:rsidR="00A044B2">
              <w:rPr>
                <w:noProof/>
                <w:webHidden/>
              </w:rPr>
              <w:fldChar w:fldCharType="separate"/>
            </w:r>
            <w:r w:rsidR="00A044B2">
              <w:rPr>
                <w:noProof/>
                <w:webHidden/>
              </w:rPr>
              <w:t>10</w:t>
            </w:r>
            <w:r w:rsidR="00A044B2">
              <w:rPr>
                <w:noProof/>
                <w:webHidden/>
              </w:rPr>
              <w:fldChar w:fldCharType="end"/>
            </w:r>
          </w:hyperlink>
        </w:p>
        <w:p w14:paraId="5C52CEB1" w14:textId="3791425F" w:rsidR="00A044B2" w:rsidRDefault="00EF44F3" w:rsidP="00A044B2">
          <w:pPr>
            <w:pStyle w:val="TM2"/>
            <w:spacing w:line="240" w:lineRule="auto"/>
            <w:rPr>
              <w:rFonts w:eastAsiaTheme="minorEastAsia"/>
              <w:noProof/>
              <w:lang w:eastAsia="fr-FR"/>
            </w:rPr>
          </w:pPr>
          <w:hyperlink w:anchor="_Toc63249329" w:history="1">
            <w:r w:rsidR="00A044B2" w:rsidRPr="00022569">
              <w:rPr>
                <w:rStyle w:val="Lienhypertexte"/>
                <w:rFonts w:cstheme="minorHAnsi"/>
                <w:noProof/>
              </w:rPr>
              <w:t>1.4.</w:t>
            </w:r>
            <w:r w:rsidR="00A044B2">
              <w:rPr>
                <w:rFonts w:eastAsiaTheme="minorEastAsia"/>
                <w:noProof/>
                <w:lang w:eastAsia="fr-FR"/>
              </w:rPr>
              <w:tab/>
            </w:r>
            <w:r w:rsidR="00A044B2" w:rsidRPr="00022569">
              <w:rPr>
                <w:rStyle w:val="Lienhypertexte"/>
                <w:rFonts w:cstheme="minorHAnsi"/>
                <w:noProof/>
              </w:rPr>
              <w:t>Travailleurs contractuels</w:t>
            </w:r>
            <w:r w:rsidR="00A044B2">
              <w:rPr>
                <w:noProof/>
                <w:webHidden/>
              </w:rPr>
              <w:tab/>
            </w:r>
            <w:r w:rsidR="00A044B2">
              <w:rPr>
                <w:noProof/>
                <w:webHidden/>
              </w:rPr>
              <w:fldChar w:fldCharType="begin"/>
            </w:r>
            <w:r w:rsidR="00A044B2">
              <w:rPr>
                <w:noProof/>
                <w:webHidden/>
              </w:rPr>
              <w:instrText xml:space="preserve"> PAGEREF _Toc63249329 \h </w:instrText>
            </w:r>
            <w:r w:rsidR="00A044B2">
              <w:rPr>
                <w:noProof/>
                <w:webHidden/>
              </w:rPr>
            </w:r>
            <w:r w:rsidR="00A044B2">
              <w:rPr>
                <w:noProof/>
                <w:webHidden/>
              </w:rPr>
              <w:fldChar w:fldCharType="separate"/>
            </w:r>
            <w:r w:rsidR="00A044B2">
              <w:rPr>
                <w:noProof/>
                <w:webHidden/>
              </w:rPr>
              <w:t>10</w:t>
            </w:r>
            <w:r w:rsidR="00A044B2">
              <w:rPr>
                <w:noProof/>
                <w:webHidden/>
              </w:rPr>
              <w:fldChar w:fldCharType="end"/>
            </w:r>
          </w:hyperlink>
        </w:p>
        <w:p w14:paraId="6FD053A9" w14:textId="63ECD5F3" w:rsidR="00A044B2" w:rsidRDefault="00EF44F3" w:rsidP="00A044B2">
          <w:pPr>
            <w:pStyle w:val="TM2"/>
            <w:spacing w:line="240" w:lineRule="auto"/>
            <w:rPr>
              <w:rFonts w:eastAsiaTheme="minorEastAsia"/>
              <w:noProof/>
              <w:lang w:eastAsia="fr-FR"/>
            </w:rPr>
          </w:pPr>
          <w:hyperlink w:anchor="_Toc63249330" w:history="1">
            <w:r w:rsidR="00A044B2" w:rsidRPr="00022569">
              <w:rPr>
                <w:rStyle w:val="Lienhypertexte"/>
                <w:rFonts w:cstheme="minorHAnsi"/>
                <w:noProof/>
              </w:rPr>
              <w:t>1.5.</w:t>
            </w:r>
            <w:r w:rsidR="00A044B2">
              <w:rPr>
                <w:rFonts w:eastAsiaTheme="minorEastAsia"/>
                <w:noProof/>
                <w:lang w:eastAsia="fr-FR"/>
              </w:rPr>
              <w:tab/>
            </w:r>
            <w:r w:rsidR="00A044B2" w:rsidRPr="00022569">
              <w:rPr>
                <w:rStyle w:val="Lienhypertexte"/>
                <w:rFonts w:cstheme="minorHAnsi"/>
                <w:noProof/>
              </w:rPr>
              <w:t>Travailleurs des principaux fournisseurs</w:t>
            </w:r>
            <w:r w:rsidR="00A044B2">
              <w:rPr>
                <w:noProof/>
                <w:webHidden/>
              </w:rPr>
              <w:tab/>
            </w:r>
            <w:r w:rsidR="00A044B2">
              <w:rPr>
                <w:noProof/>
                <w:webHidden/>
              </w:rPr>
              <w:fldChar w:fldCharType="begin"/>
            </w:r>
            <w:r w:rsidR="00A044B2">
              <w:rPr>
                <w:noProof/>
                <w:webHidden/>
              </w:rPr>
              <w:instrText xml:space="preserve"> PAGEREF _Toc63249330 \h </w:instrText>
            </w:r>
            <w:r w:rsidR="00A044B2">
              <w:rPr>
                <w:noProof/>
                <w:webHidden/>
              </w:rPr>
            </w:r>
            <w:r w:rsidR="00A044B2">
              <w:rPr>
                <w:noProof/>
                <w:webHidden/>
              </w:rPr>
              <w:fldChar w:fldCharType="separate"/>
            </w:r>
            <w:r w:rsidR="00A044B2">
              <w:rPr>
                <w:noProof/>
                <w:webHidden/>
              </w:rPr>
              <w:t>11</w:t>
            </w:r>
            <w:r w:rsidR="00A044B2">
              <w:rPr>
                <w:noProof/>
                <w:webHidden/>
              </w:rPr>
              <w:fldChar w:fldCharType="end"/>
            </w:r>
          </w:hyperlink>
        </w:p>
        <w:p w14:paraId="262661CC" w14:textId="1EBEC8BD" w:rsidR="00A044B2" w:rsidRDefault="00EF44F3" w:rsidP="00A044B2">
          <w:pPr>
            <w:pStyle w:val="TM2"/>
            <w:spacing w:line="240" w:lineRule="auto"/>
            <w:rPr>
              <w:rFonts w:eastAsiaTheme="minorEastAsia"/>
              <w:noProof/>
              <w:lang w:eastAsia="fr-FR"/>
            </w:rPr>
          </w:pPr>
          <w:hyperlink w:anchor="_Toc63249331" w:history="1">
            <w:r w:rsidR="00A044B2" w:rsidRPr="00022569">
              <w:rPr>
                <w:rStyle w:val="Lienhypertexte"/>
                <w:rFonts w:cstheme="minorHAnsi"/>
                <w:b/>
                <w:noProof/>
              </w:rPr>
              <w:t>2.</w:t>
            </w:r>
            <w:r w:rsidR="00A044B2">
              <w:rPr>
                <w:rFonts w:eastAsiaTheme="minorEastAsia"/>
                <w:noProof/>
                <w:lang w:eastAsia="fr-FR"/>
              </w:rPr>
              <w:tab/>
            </w:r>
            <w:r w:rsidR="00A044B2" w:rsidRPr="00022569">
              <w:rPr>
                <w:rStyle w:val="Lienhypertexte"/>
                <w:rFonts w:cstheme="minorHAnsi"/>
                <w:b/>
                <w:noProof/>
              </w:rPr>
              <w:t>ÉVALUATION DES PRINCIPAUX RISQUES liés à LA MAIN-D’ŒUVRE</w:t>
            </w:r>
            <w:r w:rsidR="00A044B2">
              <w:rPr>
                <w:noProof/>
                <w:webHidden/>
              </w:rPr>
              <w:tab/>
            </w:r>
            <w:r w:rsidR="00A044B2">
              <w:rPr>
                <w:noProof/>
                <w:webHidden/>
              </w:rPr>
              <w:fldChar w:fldCharType="begin"/>
            </w:r>
            <w:r w:rsidR="00A044B2">
              <w:rPr>
                <w:noProof/>
                <w:webHidden/>
              </w:rPr>
              <w:instrText xml:space="preserve"> PAGEREF _Toc63249331 \h </w:instrText>
            </w:r>
            <w:r w:rsidR="00A044B2">
              <w:rPr>
                <w:noProof/>
                <w:webHidden/>
              </w:rPr>
            </w:r>
            <w:r w:rsidR="00A044B2">
              <w:rPr>
                <w:noProof/>
                <w:webHidden/>
              </w:rPr>
              <w:fldChar w:fldCharType="separate"/>
            </w:r>
            <w:r w:rsidR="00A044B2">
              <w:rPr>
                <w:noProof/>
                <w:webHidden/>
              </w:rPr>
              <w:t>11</w:t>
            </w:r>
            <w:r w:rsidR="00A044B2">
              <w:rPr>
                <w:noProof/>
                <w:webHidden/>
              </w:rPr>
              <w:fldChar w:fldCharType="end"/>
            </w:r>
          </w:hyperlink>
        </w:p>
        <w:p w14:paraId="29829C10" w14:textId="6CEBEC7C" w:rsidR="00A044B2" w:rsidRDefault="00EF44F3" w:rsidP="00A044B2">
          <w:pPr>
            <w:pStyle w:val="TM2"/>
            <w:spacing w:line="240" w:lineRule="auto"/>
            <w:rPr>
              <w:rFonts w:eastAsiaTheme="minorEastAsia"/>
              <w:noProof/>
              <w:lang w:eastAsia="fr-FR"/>
            </w:rPr>
          </w:pPr>
          <w:hyperlink w:anchor="_Toc63249332" w:history="1">
            <w:r w:rsidR="00A044B2" w:rsidRPr="00022569">
              <w:rPr>
                <w:rStyle w:val="Lienhypertexte"/>
                <w:rFonts w:cstheme="minorHAnsi"/>
                <w:noProof/>
              </w:rPr>
              <w:t>2.1.</w:t>
            </w:r>
            <w:r w:rsidR="00A044B2">
              <w:rPr>
                <w:rFonts w:eastAsiaTheme="minorEastAsia"/>
                <w:noProof/>
                <w:lang w:eastAsia="fr-FR"/>
              </w:rPr>
              <w:tab/>
            </w:r>
            <w:r w:rsidR="00A044B2" w:rsidRPr="00022569">
              <w:rPr>
                <w:rStyle w:val="Lienhypertexte"/>
                <w:rFonts w:cstheme="minorHAnsi"/>
                <w:noProof/>
              </w:rPr>
              <w:t>Activités source de risque du projet</w:t>
            </w:r>
            <w:r w:rsidR="00A044B2">
              <w:rPr>
                <w:noProof/>
                <w:webHidden/>
              </w:rPr>
              <w:tab/>
            </w:r>
            <w:r w:rsidR="00A044B2">
              <w:rPr>
                <w:noProof/>
                <w:webHidden/>
              </w:rPr>
              <w:fldChar w:fldCharType="begin"/>
            </w:r>
            <w:r w:rsidR="00A044B2">
              <w:rPr>
                <w:noProof/>
                <w:webHidden/>
              </w:rPr>
              <w:instrText xml:space="preserve"> PAGEREF _Toc63249332 \h </w:instrText>
            </w:r>
            <w:r w:rsidR="00A044B2">
              <w:rPr>
                <w:noProof/>
                <w:webHidden/>
              </w:rPr>
            </w:r>
            <w:r w:rsidR="00A044B2">
              <w:rPr>
                <w:noProof/>
                <w:webHidden/>
              </w:rPr>
              <w:fldChar w:fldCharType="separate"/>
            </w:r>
            <w:r w:rsidR="00A044B2">
              <w:rPr>
                <w:noProof/>
                <w:webHidden/>
              </w:rPr>
              <w:t>11</w:t>
            </w:r>
            <w:r w:rsidR="00A044B2">
              <w:rPr>
                <w:noProof/>
                <w:webHidden/>
              </w:rPr>
              <w:fldChar w:fldCharType="end"/>
            </w:r>
          </w:hyperlink>
        </w:p>
        <w:p w14:paraId="12A9DA32" w14:textId="75AB5B76" w:rsidR="00A044B2" w:rsidRDefault="00EF44F3" w:rsidP="00A044B2">
          <w:pPr>
            <w:pStyle w:val="TM2"/>
            <w:spacing w:line="240" w:lineRule="auto"/>
            <w:rPr>
              <w:rFonts w:eastAsiaTheme="minorEastAsia"/>
              <w:noProof/>
              <w:lang w:eastAsia="fr-FR"/>
            </w:rPr>
          </w:pPr>
          <w:hyperlink w:anchor="_Toc63249333" w:history="1">
            <w:r w:rsidR="00A044B2" w:rsidRPr="00022569">
              <w:rPr>
                <w:rStyle w:val="Lienhypertexte"/>
                <w:rFonts w:cstheme="minorHAnsi"/>
                <w:b/>
                <w:bCs/>
                <w:noProof/>
              </w:rPr>
              <w:t>2.2.</w:t>
            </w:r>
            <w:r w:rsidR="00A044B2">
              <w:rPr>
                <w:rFonts w:eastAsiaTheme="minorEastAsia"/>
                <w:noProof/>
                <w:lang w:eastAsia="fr-FR"/>
              </w:rPr>
              <w:tab/>
            </w:r>
            <w:r w:rsidR="00A044B2" w:rsidRPr="00022569">
              <w:rPr>
                <w:rStyle w:val="Lienhypertexte"/>
                <w:rFonts w:cstheme="minorHAnsi"/>
                <w:b/>
                <w:bCs/>
                <w:noProof/>
              </w:rPr>
              <w:t>Principaux risques liés à la main-d’œuvre</w:t>
            </w:r>
            <w:r w:rsidR="00A044B2">
              <w:rPr>
                <w:noProof/>
                <w:webHidden/>
              </w:rPr>
              <w:tab/>
            </w:r>
            <w:r w:rsidR="00A044B2">
              <w:rPr>
                <w:noProof/>
                <w:webHidden/>
              </w:rPr>
              <w:fldChar w:fldCharType="begin"/>
            </w:r>
            <w:r w:rsidR="00A044B2">
              <w:rPr>
                <w:noProof/>
                <w:webHidden/>
              </w:rPr>
              <w:instrText xml:space="preserve"> PAGEREF _Toc63249333 \h </w:instrText>
            </w:r>
            <w:r w:rsidR="00A044B2">
              <w:rPr>
                <w:noProof/>
                <w:webHidden/>
              </w:rPr>
            </w:r>
            <w:r w:rsidR="00A044B2">
              <w:rPr>
                <w:noProof/>
                <w:webHidden/>
              </w:rPr>
              <w:fldChar w:fldCharType="separate"/>
            </w:r>
            <w:r w:rsidR="00A044B2">
              <w:rPr>
                <w:noProof/>
                <w:webHidden/>
              </w:rPr>
              <w:t>11</w:t>
            </w:r>
            <w:r w:rsidR="00A044B2">
              <w:rPr>
                <w:noProof/>
                <w:webHidden/>
              </w:rPr>
              <w:fldChar w:fldCharType="end"/>
            </w:r>
          </w:hyperlink>
        </w:p>
        <w:p w14:paraId="1924757A" w14:textId="68352187" w:rsidR="00A044B2" w:rsidRDefault="00EF44F3" w:rsidP="00A044B2">
          <w:pPr>
            <w:pStyle w:val="TM2"/>
            <w:spacing w:line="240" w:lineRule="auto"/>
            <w:rPr>
              <w:rFonts w:eastAsiaTheme="minorEastAsia"/>
              <w:noProof/>
              <w:lang w:eastAsia="fr-FR"/>
            </w:rPr>
          </w:pPr>
          <w:hyperlink w:anchor="_Toc63249334" w:history="1">
            <w:r w:rsidR="00A044B2" w:rsidRPr="00022569">
              <w:rPr>
                <w:rStyle w:val="Lienhypertexte"/>
                <w:rFonts w:cstheme="minorHAnsi"/>
                <w:b/>
                <w:noProof/>
              </w:rPr>
              <w:t>3.</w:t>
            </w:r>
            <w:r w:rsidR="00A044B2">
              <w:rPr>
                <w:rFonts w:eastAsiaTheme="minorEastAsia"/>
                <w:noProof/>
                <w:lang w:eastAsia="fr-FR"/>
              </w:rPr>
              <w:tab/>
            </w:r>
            <w:r w:rsidR="00A044B2" w:rsidRPr="00022569">
              <w:rPr>
                <w:rStyle w:val="Lienhypertexte"/>
                <w:rFonts w:cstheme="minorHAnsi"/>
                <w:b/>
                <w:noProof/>
              </w:rPr>
              <w:t>BREF TOUR D’HORIZON DE LA LÉGISLATION DU TRAVAIL : CONDITIONS GÉNÉRALES</w:t>
            </w:r>
            <w:r w:rsidR="00A044B2">
              <w:rPr>
                <w:noProof/>
                <w:webHidden/>
              </w:rPr>
              <w:tab/>
            </w:r>
            <w:r w:rsidR="00A044B2">
              <w:rPr>
                <w:noProof/>
                <w:webHidden/>
              </w:rPr>
              <w:fldChar w:fldCharType="begin"/>
            </w:r>
            <w:r w:rsidR="00A044B2">
              <w:rPr>
                <w:noProof/>
                <w:webHidden/>
              </w:rPr>
              <w:instrText xml:space="preserve"> PAGEREF _Toc63249334 \h </w:instrText>
            </w:r>
            <w:r w:rsidR="00A044B2">
              <w:rPr>
                <w:noProof/>
                <w:webHidden/>
              </w:rPr>
            </w:r>
            <w:r w:rsidR="00A044B2">
              <w:rPr>
                <w:noProof/>
                <w:webHidden/>
              </w:rPr>
              <w:fldChar w:fldCharType="separate"/>
            </w:r>
            <w:r w:rsidR="00A044B2">
              <w:rPr>
                <w:noProof/>
                <w:webHidden/>
              </w:rPr>
              <w:t>14</w:t>
            </w:r>
            <w:r w:rsidR="00A044B2">
              <w:rPr>
                <w:noProof/>
                <w:webHidden/>
              </w:rPr>
              <w:fldChar w:fldCharType="end"/>
            </w:r>
          </w:hyperlink>
        </w:p>
        <w:p w14:paraId="26BB7D79" w14:textId="0C77AB12" w:rsidR="00A044B2" w:rsidRDefault="00EF44F3" w:rsidP="00A044B2">
          <w:pPr>
            <w:pStyle w:val="TM2"/>
            <w:spacing w:line="240" w:lineRule="auto"/>
            <w:rPr>
              <w:rFonts w:eastAsiaTheme="minorEastAsia"/>
              <w:noProof/>
              <w:lang w:eastAsia="fr-FR"/>
            </w:rPr>
          </w:pPr>
          <w:hyperlink w:anchor="_Toc63249335" w:history="1">
            <w:r w:rsidR="00A044B2" w:rsidRPr="00022569">
              <w:rPr>
                <w:rStyle w:val="Lienhypertexte"/>
                <w:rFonts w:cstheme="minorHAnsi"/>
                <w:noProof/>
              </w:rPr>
              <w:t>3.1.</w:t>
            </w:r>
            <w:r w:rsidR="00A044B2">
              <w:rPr>
                <w:rFonts w:eastAsiaTheme="minorEastAsia"/>
                <w:noProof/>
                <w:lang w:eastAsia="fr-FR"/>
              </w:rPr>
              <w:tab/>
            </w:r>
            <w:r w:rsidR="00A044B2" w:rsidRPr="00022569">
              <w:rPr>
                <w:rStyle w:val="Lienhypertexte"/>
                <w:rFonts w:cstheme="minorHAnsi"/>
                <w:noProof/>
              </w:rPr>
              <w:t>Base législative du PGMO</w:t>
            </w:r>
            <w:r w:rsidR="00A044B2">
              <w:rPr>
                <w:noProof/>
                <w:webHidden/>
              </w:rPr>
              <w:tab/>
            </w:r>
            <w:r w:rsidR="00A044B2">
              <w:rPr>
                <w:noProof/>
                <w:webHidden/>
              </w:rPr>
              <w:fldChar w:fldCharType="begin"/>
            </w:r>
            <w:r w:rsidR="00A044B2">
              <w:rPr>
                <w:noProof/>
                <w:webHidden/>
              </w:rPr>
              <w:instrText xml:space="preserve"> PAGEREF _Toc63249335 \h </w:instrText>
            </w:r>
            <w:r w:rsidR="00A044B2">
              <w:rPr>
                <w:noProof/>
                <w:webHidden/>
              </w:rPr>
            </w:r>
            <w:r w:rsidR="00A044B2">
              <w:rPr>
                <w:noProof/>
                <w:webHidden/>
              </w:rPr>
              <w:fldChar w:fldCharType="separate"/>
            </w:r>
            <w:r w:rsidR="00A044B2">
              <w:rPr>
                <w:noProof/>
                <w:webHidden/>
              </w:rPr>
              <w:t>14</w:t>
            </w:r>
            <w:r w:rsidR="00A044B2">
              <w:rPr>
                <w:noProof/>
                <w:webHidden/>
              </w:rPr>
              <w:fldChar w:fldCharType="end"/>
            </w:r>
          </w:hyperlink>
        </w:p>
        <w:p w14:paraId="01C94E9F" w14:textId="76BCE50E" w:rsidR="00A044B2" w:rsidRDefault="00EF44F3" w:rsidP="00A044B2">
          <w:pPr>
            <w:pStyle w:val="TM2"/>
            <w:spacing w:line="240" w:lineRule="auto"/>
            <w:rPr>
              <w:rFonts w:eastAsiaTheme="minorEastAsia"/>
              <w:noProof/>
              <w:lang w:eastAsia="fr-FR"/>
            </w:rPr>
          </w:pPr>
          <w:hyperlink w:anchor="_Toc63249336" w:history="1">
            <w:r w:rsidR="00A044B2" w:rsidRPr="00022569">
              <w:rPr>
                <w:rStyle w:val="Lienhypertexte"/>
                <w:rFonts w:cstheme="minorHAnsi"/>
                <w:noProof/>
              </w:rPr>
              <w:t>3.2.</w:t>
            </w:r>
            <w:r w:rsidR="00A044B2">
              <w:rPr>
                <w:rFonts w:eastAsiaTheme="minorEastAsia"/>
                <w:noProof/>
                <w:lang w:eastAsia="fr-FR"/>
              </w:rPr>
              <w:tab/>
            </w:r>
            <w:r w:rsidR="00A044B2" w:rsidRPr="00022569">
              <w:rPr>
                <w:rStyle w:val="Lienhypertexte"/>
                <w:rFonts w:cstheme="minorHAnsi"/>
                <w:noProof/>
              </w:rPr>
              <w:t>Documents de gestion de la relation employeur-travailleur</w:t>
            </w:r>
            <w:r w:rsidR="00A044B2">
              <w:rPr>
                <w:noProof/>
                <w:webHidden/>
              </w:rPr>
              <w:tab/>
            </w:r>
            <w:r w:rsidR="00A044B2">
              <w:rPr>
                <w:noProof/>
                <w:webHidden/>
              </w:rPr>
              <w:fldChar w:fldCharType="begin"/>
            </w:r>
            <w:r w:rsidR="00A044B2">
              <w:rPr>
                <w:noProof/>
                <w:webHidden/>
              </w:rPr>
              <w:instrText xml:space="preserve"> PAGEREF _Toc63249336 \h </w:instrText>
            </w:r>
            <w:r w:rsidR="00A044B2">
              <w:rPr>
                <w:noProof/>
                <w:webHidden/>
              </w:rPr>
            </w:r>
            <w:r w:rsidR="00A044B2">
              <w:rPr>
                <w:noProof/>
                <w:webHidden/>
              </w:rPr>
              <w:fldChar w:fldCharType="separate"/>
            </w:r>
            <w:r w:rsidR="00A044B2">
              <w:rPr>
                <w:noProof/>
                <w:webHidden/>
              </w:rPr>
              <w:t>14</w:t>
            </w:r>
            <w:r w:rsidR="00A044B2">
              <w:rPr>
                <w:noProof/>
                <w:webHidden/>
              </w:rPr>
              <w:fldChar w:fldCharType="end"/>
            </w:r>
          </w:hyperlink>
        </w:p>
        <w:p w14:paraId="22D9DE10" w14:textId="66B92637" w:rsidR="00A044B2" w:rsidRDefault="00EF44F3" w:rsidP="00A044B2">
          <w:pPr>
            <w:pStyle w:val="TM2"/>
            <w:spacing w:line="240" w:lineRule="auto"/>
            <w:rPr>
              <w:rFonts w:eastAsiaTheme="minorEastAsia"/>
              <w:noProof/>
              <w:lang w:eastAsia="fr-FR"/>
            </w:rPr>
          </w:pPr>
          <w:hyperlink w:anchor="_Toc63249337" w:history="1">
            <w:r w:rsidR="00A044B2" w:rsidRPr="00022569">
              <w:rPr>
                <w:rStyle w:val="Lienhypertexte"/>
                <w:rFonts w:cstheme="minorHAnsi"/>
                <w:b/>
                <w:noProof/>
              </w:rPr>
              <w:t>4.</w:t>
            </w:r>
            <w:r w:rsidR="00A044B2">
              <w:rPr>
                <w:rFonts w:eastAsiaTheme="minorEastAsia"/>
                <w:noProof/>
                <w:lang w:eastAsia="fr-FR"/>
              </w:rPr>
              <w:tab/>
            </w:r>
            <w:r w:rsidR="00A044B2" w:rsidRPr="00022569">
              <w:rPr>
                <w:rStyle w:val="Lienhypertexte"/>
                <w:rFonts w:cstheme="minorHAnsi"/>
                <w:b/>
                <w:noProof/>
              </w:rPr>
              <w:t>BREF TOUR D’HORIZON DE LA LÉGISLATION DU TRAVAIL : SANTÉ ET SÉCURITÉ AU TRAVAIL</w:t>
            </w:r>
            <w:r w:rsidR="00A044B2">
              <w:rPr>
                <w:noProof/>
                <w:webHidden/>
              </w:rPr>
              <w:tab/>
            </w:r>
            <w:r w:rsidR="00A044B2">
              <w:rPr>
                <w:noProof/>
                <w:webHidden/>
              </w:rPr>
              <w:fldChar w:fldCharType="begin"/>
            </w:r>
            <w:r w:rsidR="00A044B2">
              <w:rPr>
                <w:noProof/>
                <w:webHidden/>
              </w:rPr>
              <w:instrText xml:space="preserve"> PAGEREF _Toc63249337 \h </w:instrText>
            </w:r>
            <w:r w:rsidR="00A044B2">
              <w:rPr>
                <w:noProof/>
                <w:webHidden/>
              </w:rPr>
            </w:r>
            <w:r w:rsidR="00A044B2">
              <w:rPr>
                <w:noProof/>
                <w:webHidden/>
              </w:rPr>
              <w:fldChar w:fldCharType="separate"/>
            </w:r>
            <w:r w:rsidR="00A044B2">
              <w:rPr>
                <w:noProof/>
                <w:webHidden/>
              </w:rPr>
              <w:t>15</w:t>
            </w:r>
            <w:r w:rsidR="00A044B2">
              <w:rPr>
                <w:noProof/>
                <w:webHidden/>
              </w:rPr>
              <w:fldChar w:fldCharType="end"/>
            </w:r>
          </w:hyperlink>
        </w:p>
        <w:p w14:paraId="1B28DD6A" w14:textId="3D78D850" w:rsidR="00A044B2" w:rsidRDefault="00EF44F3" w:rsidP="00A044B2">
          <w:pPr>
            <w:pStyle w:val="TM2"/>
            <w:spacing w:line="240" w:lineRule="auto"/>
            <w:rPr>
              <w:rFonts w:eastAsiaTheme="minorEastAsia"/>
              <w:noProof/>
              <w:lang w:eastAsia="fr-FR"/>
            </w:rPr>
          </w:pPr>
          <w:hyperlink w:anchor="_Toc63249338" w:history="1">
            <w:r w:rsidR="00A044B2" w:rsidRPr="00022569">
              <w:rPr>
                <w:rStyle w:val="Lienhypertexte"/>
                <w:rFonts w:cstheme="minorHAnsi"/>
                <w:b/>
                <w:noProof/>
              </w:rPr>
              <w:t>5.</w:t>
            </w:r>
            <w:r w:rsidR="00A044B2">
              <w:rPr>
                <w:rFonts w:eastAsiaTheme="minorEastAsia"/>
                <w:noProof/>
                <w:lang w:eastAsia="fr-FR"/>
              </w:rPr>
              <w:tab/>
            </w:r>
            <w:r w:rsidR="00A044B2" w:rsidRPr="00022569">
              <w:rPr>
                <w:rStyle w:val="Lienhypertexte"/>
                <w:rFonts w:cstheme="minorHAnsi"/>
                <w:b/>
                <w:noProof/>
              </w:rPr>
              <w:t>PERSONNEL RESPONSABLE</w:t>
            </w:r>
            <w:r w:rsidR="00A044B2">
              <w:rPr>
                <w:noProof/>
                <w:webHidden/>
              </w:rPr>
              <w:tab/>
            </w:r>
            <w:r w:rsidR="00A044B2">
              <w:rPr>
                <w:noProof/>
                <w:webHidden/>
              </w:rPr>
              <w:fldChar w:fldCharType="begin"/>
            </w:r>
            <w:r w:rsidR="00A044B2">
              <w:rPr>
                <w:noProof/>
                <w:webHidden/>
              </w:rPr>
              <w:instrText xml:space="preserve"> PAGEREF _Toc63249338 \h </w:instrText>
            </w:r>
            <w:r w:rsidR="00A044B2">
              <w:rPr>
                <w:noProof/>
                <w:webHidden/>
              </w:rPr>
            </w:r>
            <w:r w:rsidR="00A044B2">
              <w:rPr>
                <w:noProof/>
                <w:webHidden/>
              </w:rPr>
              <w:fldChar w:fldCharType="separate"/>
            </w:r>
            <w:r w:rsidR="00A044B2">
              <w:rPr>
                <w:noProof/>
                <w:webHidden/>
              </w:rPr>
              <w:t>16</w:t>
            </w:r>
            <w:r w:rsidR="00A044B2">
              <w:rPr>
                <w:noProof/>
                <w:webHidden/>
              </w:rPr>
              <w:fldChar w:fldCharType="end"/>
            </w:r>
          </w:hyperlink>
        </w:p>
        <w:p w14:paraId="09C2EE93" w14:textId="63DAFC0B" w:rsidR="00A044B2" w:rsidRDefault="00EF44F3" w:rsidP="00A044B2">
          <w:pPr>
            <w:pStyle w:val="TM2"/>
            <w:spacing w:line="240" w:lineRule="auto"/>
            <w:rPr>
              <w:rFonts w:eastAsiaTheme="minorEastAsia"/>
              <w:noProof/>
              <w:lang w:eastAsia="fr-FR"/>
            </w:rPr>
          </w:pPr>
          <w:hyperlink w:anchor="_Toc63249339" w:history="1">
            <w:r w:rsidR="00A044B2" w:rsidRPr="00022569">
              <w:rPr>
                <w:rStyle w:val="Lienhypertexte"/>
                <w:rFonts w:cstheme="minorHAnsi"/>
                <w:b/>
                <w:noProof/>
              </w:rPr>
              <w:t>6.</w:t>
            </w:r>
            <w:r w:rsidR="00A044B2">
              <w:rPr>
                <w:rFonts w:eastAsiaTheme="minorEastAsia"/>
                <w:noProof/>
                <w:lang w:eastAsia="fr-FR"/>
              </w:rPr>
              <w:tab/>
            </w:r>
            <w:r w:rsidR="00A044B2" w:rsidRPr="00022569">
              <w:rPr>
                <w:rStyle w:val="Lienhypertexte"/>
                <w:rFonts w:cstheme="minorHAnsi"/>
                <w:b/>
                <w:noProof/>
              </w:rPr>
              <w:t>POLITIQUES ET PROCÉDURES</w:t>
            </w:r>
            <w:r w:rsidR="00A044B2">
              <w:rPr>
                <w:noProof/>
                <w:webHidden/>
              </w:rPr>
              <w:tab/>
            </w:r>
            <w:r w:rsidR="00A044B2">
              <w:rPr>
                <w:noProof/>
                <w:webHidden/>
              </w:rPr>
              <w:fldChar w:fldCharType="begin"/>
            </w:r>
            <w:r w:rsidR="00A044B2">
              <w:rPr>
                <w:noProof/>
                <w:webHidden/>
              </w:rPr>
              <w:instrText xml:space="preserve"> PAGEREF _Toc63249339 \h </w:instrText>
            </w:r>
            <w:r w:rsidR="00A044B2">
              <w:rPr>
                <w:noProof/>
                <w:webHidden/>
              </w:rPr>
            </w:r>
            <w:r w:rsidR="00A044B2">
              <w:rPr>
                <w:noProof/>
                <w:webHidden/>
              </w:rPr>
              <w:fldChar w:fldCharType="separate"/>
            </w:r>
            <w:r w:rsidR="00A044B2">
              <w:rPr>
                <w:noProof/>
                <w:webHidden/>
              </w:rPr>
              <w:t>16</w:t>
            </w:r>
            <w:r w:rsidR="00A044B2">
              <w:rPr>
                <w:noProof/>
                <w:webHidden/>
              </w:rPr>
              <w:fldChar w:fldCharType="end"/>
            </w:r>
          </w:hyperlink>
        </w:p>
        <w:p w14:paraId="16472052" w14:textId="0B150E6C" w:rsidR="00A044B2" w:rsidRDefault="00EF44F3" w:rsidP="00A044B2">
          <w:pPr>
            <w:pStyle w:val="TM2"/>
            <w:spacing w:line="240" w:lineRule="auto"/>
            <w:rPr>
              <w:rFonts w:eastAsiaTheme="minorEastAsia"/>
              <w:noProof/>
              <w:lang w:eastAsia="fr-FR"/>
            </w:rPr>
          </w:pPr>
          <w:hyperlink w:anchor="_Toc63249340" w:history="1">
            <w:r w:rsidR="00A044B2" w:rsidRPr="00022569">
              <w:rPr>
                <w:rStyle w:val="Lienhypertexte"/>
                <w:rFonts w:cstheme="minorHAnsi"/>
                <w:noProof/>
              </w:rPr>
              <w:t>6.1 Santé et Sécurité au Travail</w:t>
            </w:r>
            <w:r w:rsidR="00A044B2">
              <w:rPr>
                <w:noProof/>
                <w:webHidden/>
              </w:rPr>
              <w:tab/>
            </w:r>
            <w:r w:rsidR="00A044B2">
              <w:rPr>
                <w:noProof/>
                <w:webHidden/>
              </w:rPr>
              <w:fldChar w:fldCharType="begin"/>
            </w:r>
            <w:r w:rsidR="00A044B2">
              <w:rPr>
                <w:noProof/>
                <w:webHidden/>
              </w:rPr>
              <w:instrText xml:space="preserve"> PAGEREF _Toc63249340 \h </w:instrText>
            </w:r>
            <w:r w:rsidR="00A044B2">
              <w:rPr>
                <w:noProof/>
                <w:webHidden/>
              </w:rPr>
            </w:r>
            <w:r w:rsidR="00A044B2">
              <w:rPr>
                <w:noProof/>
                <w:webHidden/>
              </w:rPr>
              <w:fldChar w:fldCharType="separate"/>
            </w:r>
            <w:r w:rsidR="00A044B2">
              <w:rPr>
                <w:noProof/>
                <w:webHidden/>
              </w:rPr>
              <w:t>16</w:t>
            </w:r>
            <w:r w:rsidR="00A044B2">
              <w:rPr>
                <w:noProof/>
                <w:webHidden/>
              </w:rPr>
              <w:fldChar w:fldCharType="end"/>
            </w:r>
          </w:hyperlink>
        </w:p>
        <w:p w14:paraId="41AFB5FE" w14:textId="2D65E7D0" w:rsidR="00A044B2" w:rsidRDefault="00EF44F3" w:rsidP="00A044B2">
          <w:pPr>
            <w:pStyle w:val="TM2"/>
            <w:spacing w:line="240" w:lineRule="auto"/>
            <w:rPr>
              <w:rFonts w:eastAsiaTheme="minorEastAsia"/>
              <w:noProof/>
              <w:lang w:eastAsia="fr-FR"/>
            </w:rPr>
          </w:pPr>
          <w:hyperlink w:anchor="_Toc63249341" w:history="1">
            <w:r w:rsidR="00A044B2" w:rsidRPr="00022569">
              <w:rPr>
                <w:rStyle w:val="Lienhypertexte"/>
                <w:rFonts w:cstheme="minorHAnsi"/>
                <w:noProof/>
              </w:rPr>
              <w:t>6.2- Autres politiques générales applicables</w:t>
            </w:r>
            <w:r w:rsidR="00A044B2">
              <w:rPr>
                <w:noProof/>
                <w:webHidden/>
              </w:rPr>
              <w:tab/>
            </w:r>
            <w:r w:rsidR="00A044B2">
              <w:rPr>
                <w:noProof/>
                <w:webHidden/>
              </w:rPr>
              <w:fldChar w:fldCharType="begin"/>
            </w:r>
            <w:r w:rsidR="00A044B2">
              <w:rPr>
                <w:noProof/>
                <w:webHidden/>
              </w:rPr>
              <w:instrText xml:space="preserve"> PAGEREF _Toc63249341 \h </w:instrText>
            </w:r>
            <w:r w:rsidR="00A044B2">
              <w:rPr>
                <w:noProof/>
                <w:webHidden/>
              </w:rPr>
            </w:r>
            <w:r w:rsidR="00A044B2">
              <w:rPr>
                <w:noProof/>
                <w:webHidden/>
              </w:rPr>
              <w:fldChar w:fldCharType="separate"/>
            </w:r>
            <w:r w:rsidR="00A044B2">
              <w:rPr>
                <w:noProof/>
                <w:webHidden/>
              </w:rPr>
              <w:t>18</w:t>
            </w:r>
            <w:r w:rsidR="00A044B2">
              <w:rPr>
                <w:noProof/>
                <w:webHidden/>
              </w:rPr>
              <w:fldChar w:fldCharType="end"/>
            </w:r>
          </w:hyperlink>
        </w:p>
        <w:p w14:paraId="0CE5A0B3" w14:textId="117B8031" w:rsidR="00A044B2" w:rsidRDefault="00EF44F3" w:rsidP="00A044B2">
          <w:pPr>
            <w:pStyle w:val="TM3"/>
            <w:spacing w:line="240" w:lineRule="auto"/>
            <w:rPr>
              <w:rFonts w:eastAsiaTheme="minorEastAsia"/>
              <w:noProof/>
              <w:lang w:eastAsia="fr-FR"/>
            </w:rPr>
          </w:pPr>
          <w:hyperlink w:anchor="_Toc63249342" w:history="1">
            <w:r w:rsidR="00A044B2" w:rsidRPr="00022569">
              <w:rPr>
                <w:rStyle w:val="Lienhypertexte"/>
                <w:rFonts w:cstheme="minorHAnsi"/>
                <w:b/>
                <w:i/>
                <w:noProof/>
              </w:rPr>
              <w:t>6.2.1- Droit de se constituer en association</w:t>
            </w:r>
            <w:r w:rsidR="00A044B2">
              <w:rPr>
                <w:noProof/>
                <w:webHidden/>
              </w:rPr>
              <w:tab/>
            </w:r>
            <w:r w:rsidR="00A044B2">
              <w:rPr>
                <w:noProof/>
                <w:webHidden/>
              </w:rPr>
              <w:fldChar w:fldCharType="begin"/>
            </w:r>
            <w:r w:rsidR="00A044B2">
              <w:rPr>
                <w:noProof/>
                <w:webHidden/>
              </w:rPr>
              <w:instrText xml:space="preserve"> PAGEREF _Toc63249342 \h </w:instrText>
            </w:r>
            <w:r w:rsidR="00A044B2">
              <w:rPr>
                <w:noProof/>
                <w:webHidden/>
              </w:rPr>
            </w:r>
            <w:r w:rsidR="00A044B2">
              <w:rPr>
                <w:noProof/>
                <w:webHidden/>
              </w:rPr>
              <w:fldChar w:fldCharType="separate"/>
            </w:r>
            <w:r w:rsidR="00A044B2">
              <w:rPr>
                <w:noProof/>
                <w:webHidden/>
              </w:rPr>
              <w:t>18</w:t>
            </w:r>
            <w:r w:rsidR="00A044B2">
              <w:rPr>
                <w:noProof/>
                <w:webHidden/>
              </w:rPr>
              <w:fldChar w:fldCharType="end"/>
            </w:r>
          </w:hyperlink>
        </w:p>
        <w:p w14:paraId="6052BB2F" w14:textId="472060E1" w:rsidR="00A044B2" w:rsidRDefault="00EF44F3" w:rsidP="00A044B2">
          <w:pPr>
            <w:pStyle w:val="TM3"/>
            <w:spacing w:line="240" w:lineRule="auto"/>
            <w:rPr>
              <w:rFonts w:eastAsiaTheme="minorEastAsia"/>
              <w:noProof/>
              <w:lang w:eastAsia="fr-FR"/>
            </w:rPr>
          </w:pPr>
          <w:hyperlink w:anchor="_Toc63249343" w:history="1">
            <w:r w:rsidR="00A044B2" w:rsidRPr="00022569">
              <w:rPr>
                <w:rStyle w:val="Lienhypertexte"/>
                <w:rFonts w:cstheme="minorHAnsi"/>
                <w:b/>
                <w:i/>
                <w:noProof/>
              </w:rPr>
              <w:t>6.2.2- Champ d’action des organisations professionnelles</w:t>
            </w:r>
            <w:r w:rsidR="00A044B2">
              <w:rPr>
                <w:noProof/>
                <w:webHidden/>
              </w:rPr>
              <w:tab/>
            </w:r>
            <w:r w:rsidR="00A044B2">
              <w:rPr>
                <w:noProof/>
                <w:webHidden/>
              </w:rPr>
              <w:fldChar w:fldCharType="begin"/>
            </w:r>
            <w:r w:rsidR="00A044B2">
              <w:rPr>
                <w:noProof/>
                <w:webHidden/>
              </w:rPr>
              <w:instrText xml:space="preserve"> PAGEREF _Toc63249343 \h </w:instrText>
            </w:r>
            <w:r w:rsidR="00A044B2">
              <w:rPr>
                <w:noProof/>
                <w:webHidden/>
              </w:rPr>
            </w:r>
            <w:r w:rsidR="00A044B2">
              <w:rPr>
                <w:noProof/>
                <w:webHidden/>
              </w:rPr>
              <w:fldChar w:fldCharType="separate"/>
            </w:r>
            <w:r w:rsidR="00A044B2">
              <w:rPr>
                <w:noProof/>
                <w:webHidden/>
              </w:rPr>
              <w:t>18</w:t>
            </w:r>
            <w:r w:rsidR="00A044B2">
              <w:rPr>
                <w:noProof/>
                <w:webHidden/>
              </w:rPr>
              <w:fldChar w:fldCharType="end"/>
            </w:r>
          </w:hyperlink>
        </w:p>
        <w:p w14:paraId="60E3D0D7" w14:textId="55870AAD" w:rsidR="00A044B2" w:rsidRDefault="00EF44F3" w:rsidP="00A044B2">
          <w:pPr>
            <w:pStyle w:val="TM2"/>
            <w:spacing w:line="240" w:lineRule="auto"/>
            <w:rPr>
              <w:rFonts w:eastAsiaTheme="minorEastAsia"/>
              <w:noProof/>
              <w:lang w:eastAsia="fr-FR"/>
            </w:rPr>
          </w:pPr>
          <w:hyperlink w:anchor="_Toc63249344" w:history="1">
            <w:r w:rsidR="00A044B2" w:rsidRPr="00022569">
              <w:rPr>
                <w:rStyle w:val="Lienhypertexte"/>
                <w:rFonts w:cstheme="minorHAnsi"/>
                <w:b/>
                <w:noProof/>
              </w:rPr>
              <w:t>7.</w:t>
            </w:r>
            <w:r w:rsidR="00A044B2">
              <w:rPr>
                <w:rFonts w:eastAsiaTheme="minorEastAsia"/>
                <w:noProof/>
                <w:lang w:eastAsia="fr-FR"/>
              </w:rPr>
              <w:tab/>
            </w:r>
            <w:r w:rsidR="00A044B2" w:rsidRPr="00022569">
              <w:rPr>
                <w:rStyle w:val="Lienhypertexte"/>
                <w:rFonts w:cstheme="minorHAnsi"/>
                <w:b/>
                <w:noProof/>
              </w:rPr>
              <w:t>ÂGE D’ADMISSION À L’EMPLOI ET TRAVAIL FORCE</w:t>
            </w:r>
            <w:r w:rsidR="00A044B2">
              <w:rPr>
                <w:noProof/>
                <w:webHidden/>
              </w:rPr>
              <w:tab/>
            </w:r>
            <w:r w:rsidR="00A044B2">
              <w:rPr>
                <w:noProof/>
                <w:webHidden/>
              </w:rPr>
              <w:fldChar w:fldCharType="begin"/>
            </w:r>
            <w:r w:rsidR="00A044B2">
              <w:rPr>
                <w:noProof/>
                <w:webHidden/>
              </w:rPr>
              <w:instrText xml:space="preserve"> PAGEREF _Toc63249344 \h </w:instrText>
            </w:r>
            <w:r w:rsidR="00A044B2">
              <w:rPr>
                <w:noProof/>
                <w:webHidden/>
              </w:rPr>
            </w:r>
            <w:r w:rsidR="00A044B2">
              <w:rPr>
                <w:noProof/>
                <w:webHidden/>
              </w:rPr>
              <w:fldChar w:fldCharType="separate"/>
            </w:r>
            <w:r w:rsidR="00A044B2">
              <w:rPr>
                <w:noProof/>
                <w:webHidden/>
              </w:rPr>
              <w:t>18</w:t>
            </w:r>
            <w:r w:rsidR="00A044B2">
              <w:rPr>
                <w:noProof/>
                <w:webHidden/>
              </w:rPr>
              <w:fldChar w:fldCharType="end"/>
            </w:r>
          </w:hyperlink>
        </w:p>
        <w:p w14:paraId="1ECFAEFC" w14:textId="76E2C37F" w:rsidR="00A044B2" w:rsidRDefault="00EF44F3" w:rsidP="00A044B2">
          <w:pPr>
            <w:pStyle w:val="TM2"/>
            <w:spacing w:line="240" w:lineRule="auto"/>
            <w:rPr>
              <w:rFonts w:eastAsiaTheme="minorEastAsia"/>
              <w:noProof/>
              <w:lang w:eastAsia="fr-FR"/>
            </w:rPr>
          </w:pPr>
          <w:hyperlink w:anchor="_Toc63249345" w:history="1">
            <w:r w:rsidR="00A044B2" w:rsidRPr="00022569">
              <w:rPr>
                <w:rStyle w:val="Lienhypertexte"/>
                <w:rFonts w:cstheme="minorHAnsi"/>
                <w:b/>
                <w:noProof/>
              </w:rPr>
              <w:t>8.</w:t>
            </w:r>
            <w:r w:rsidR="00A044B2">
              <w:rPr>
                <w:rFonts w:eastAsiaTheme="minorEastAsia"/>
                <w:noProof/>
                <w:lang w:eastAsia="fr-FR"/>
              </w:rPr>
              <w:tab/>
            </w:r>
            <w:r w:rsidR="00A044B2" w:rsidRPr="00022569">
              <w:rPr>
                <w:rStyle w:val="Lienhypertexte"/>
                <w:rFonts w:cstheme="minorHAnsi"/>
                <w:b/>
                <w:noProof/>
              </w:rPr>
              <w:t>CONDITIONS GÉNÉRALES</w:t>
            </w:r>
            <w:r w:rsidR="00A044B2">
              <w:rPr>
                <w:noProof/>
                <w:webHidden/>
              </w:rPr>
              <w:tab/>
            </w:r>
            <w:r w:rsidR="00A044B2">
              <w:rPr>
                <w:noProof/>
                <w:webHidden/>
              </w:rPr>
              <w:fldChar w:fldCharType="begin"/>
            </w:r>
            <w:r w:rsidR="00A044B2">
              <w:rPr>
                <w:noProof/>
                <w:webHidden/>
              </w:rPr>
              <w:instrText xml:space="preserve"> PAGEREF _Toc63249345 \h </w:instrText>
            </w:r>
            <w:r w:rsidR="00A044B2">
              <w:rPr>
                <w:noProof/>
                <w:webHidden/>
              </w:rPr>
            </w:r>
            <w:r w:rsidR="00A044B2">
              <w:rPr>
                <w:noProof/>
                <w:webHidden/>
              </w:rPr>
              <w:fldChar w:fldCharType="separate"/>
            </w:r>
            <w:r w:rsidR="00A044B2">
              <w:rPr>
                <w:noProof/>
                <w:webHidden/>
              </w:rPr>
              <w:t>20</w:t>
            </w:r>
            <w:r w:rsidR="00A044B2">
              <w:rPr>
                <w:noProof/>
                <w:webHidden/>
              </w:rPr>
              <w:fldChar w:fldCharType="end"/>
            </w:r>
          </w:hyperlink>
        </w:p>
        <w:p w14:paraId="2078BC16" w14:textId="37B00E57" w:rsidR="00A044B2" w:rsidRDefault="00EF44F3" w:rsidP="00A044B2">
          <w:pPr>
            <w:pStyle w:val="TM2"/>
            <w:spacing w:line="240" w:lineRule="auto"/>
            <w:rPr>
              <w:rFonts w:eastAsiaTheme="minorEastAsia"/>
              <w:noProof/>
              <w:lang w:eastAsia="fr-FR"/>
            </w:rPr>
          </w:pPr>
          <w:hyperlink w:anchor="_Toc63249346" w:history="1">
            <w:r w:rsidR="00A044B2" w:rsidRPr="00022569">
              <w:rPr>
                <w:rStyle w:val="Lienhypertexte"/>
                <w:rFonts w:cstheme="minorHAnsi"/>
                <w:noProof/>
              </w:rPr>
              <w:t>8.1. Des rémunérations</w:t>
            </w:r>
            <w:r w:rsidR="00A044B2">
              <w:rPr>
                <w:noProof/>
                <w:webHidden/>
              </w:rPr>
              <w:tab/>
            </w:r>
            <w:r w:rsidR="00A044B2">
              <w:rPr>
                <w:noProof/>
                <w:webHidden/>
              </w:rPr>
              <w:fldChar w:fldCharType="begin"/>
            </w:r>
            <w:r w:rsidR="00A044B2">
              <w:rPr>
                <w:noProof/>
                <w:webHidden/>
              </w:rPr>
              <w:instrText xml:space="preserve"> PAGEREF _Toc63249346 \h </w:instrText>
            </w:r>
            <w:r w:rsidR="00A044B2">
              <w:rPr>
                <w:noProof/>
                <w:webHidden/>
              </w:rPr>
            </w:r>
            <w:r w:rsidR="00A044B2">
              <w:rPr>
                <w:noProof/>
                <w:webHidden/>
              </w:rPr>
              <w:fldChar w:fldCharType="separate"/>
            </w:r>
            <w:r w:rsidR="00A044B2">
              <w:rPr>
                <w:noProof/>
                <w:webHidden/>
              </w:rPr>
              <w:t>20</w:t>
            </w:r>
            <w:r w:rsidR="00A044B2">
              <w:rPr>
                <w:noProof/>
                <w:webHidden/>
              </w:rPr>
              <w:fldChar w:fldCharType="end"/>
            </w:r>
          </w:hyperlink>
        </w:p>
        <w:p w14:paraId="52D456DB" w14:textId="765305BA" w:rsidR="00A044B2" w:rsidRDefault="00EF44F3" w:rsidP="00A044B2">
          <w:pPr>
            <w:pStyle w:val="TM2"/>
            <w:spacing w:line="240" w:lineRule="auto"/>
            <w:rPr>
              <w:rFonts w:eastAsiaTheme="minorEastAsia"/>
              <w:noProof/>
              <w:lang w:eastAsia="fr-FR"/>
            </w:rPr>
          </w:pPr>
          <w:hyperlink w:anchor="_Toc63249347" w:history="1">
            <w:r w:rsidR="00A044B2" w:rsidRPr="00022569">
              <w:rPr>
                <w:rStyle w:val="Lienhypertexte"/>
                <w:rFonts w:cstheme="minorHAnsi"/>
                <w:noProof/>
              </w:rPr>
              <w:t>8.2. Des périodes de repos</w:t>
            </w:r>
            <w:r w:rsidR="00A044B2">
              <w:rPr>
                <w:noProof/>
                <w:webHidden/>
              </w:rPr>
              <w:tab/>
            </w:r>
            <w:r w:rsidR="00A044B2">
              <w:rPr>
                <w:noProof/>
                <w:webHidden/>
              </w:rPr>
              <w:fldChar w:fldCharType="begin"/>
            </w:r>
            <w:r w:rsidR="00A044B2">
              <w:rPr>
                <w:noProof/>
                <w:webHidden/>
              </w:rPr>
              <w:instrText xml:space="preserve"> PAGEREF _Toc63249347 \h </w:instrText>
            </w:r>
            <w:r w:rsidR="00A044B2">
              <w:rPr>
                <w:noProof/>
                <w:webHidden/>
              </w:rPr>
            </w:r>
            <w:r w:rsidR="00A044B2">
              <w:rPr>
                <w:noProof/>
                <w:webHidden/>
              </w:rPr>
              <w:fldChar w:fldCharType="separate"/>
            </w:r>
            <w:r w:rsidR="00A044B2">
              <w:rPr>
                <w:noProof/>
                <w:webHidden/>
              </w:rPr>
              <w:t>20</w:t>
            </w:r>
            <w:r w:rsidR="00A044B2">
              <w:rPr>
                <w:noProof/>
                <w:webHidden/>
              </w:rPr>
              <w:fldChar w:fldCharType="end"/>
            </w:r>
          </w:hyperlink>
        </w:p>
        <w:p w14:paraId="3714F89C" w14:textId="6A704619" w:rsidR="00A044B2" w:rsidRDefault="00EF44F3" w:rsidP="00A044B2">
          <w:pPr>
            <w:pStyle w:val="TM2"/>
            <w:spacing w:line="240" w:lineRule="auto"/>
            <w:rPr>
              <w:rFonts w:eastAsiaTheme="minorEastAsia"/>
              <w:noProof/>
              <w:lang w:eastAsia="fr-FR"/>
            </w:rPr>
          </w:pPr>
          <w:hyperlink w:anchor="_Toc63249348" w:history="1">
            <w:r w:rsidR="00A044B2" w:rsidRPr="00022569">
              <w:rPr>
                <w:rStyle w:val="Lienhypertexte"/>
                <w:rFonts w:cstheme="minorHAnsi"/>
                <w:noProof/>
              </w:rPr>
              <w:t>8.3. Des conditions de licenciement</w:t>
            </w:r>
            <w:r w:rsidR="00A044B2">
              <w:rPr>
                <w:noProof/>
                <w:webHidden/>
              </w:rPr>
              <w:tab/>
            </w:r>
            <w:r w:rsidR="00A044B2">
              <w:rPr>
                <w:noProof/>
                <w:webHidden/>
              </w:rPr>
              <w:fldChar w:fldCharType="begin"/>
            </w:r>
            <w:r w:rsidR="00A044B2">
              <w:rPr>
                <w:noProof/>
                <w:webHidden/>
              </w:rPr>
              <w:instrText xml:space="preserve"> PAGEREF _Toc63249348 \h </w:instrText>
            </w:r>
            <w:r w:rsidR="00A044B2">
              <w:rPr>
                <w:noProof/>
                <w:webHidden/>
              </w:rPr>
            </w:r>
            <w:r w:rsidR="00A044B2">
              <w:rPr>
                <w:noProof/>
                <w:webHidden/>
              </w:rPr>
              <w:fldChar w:fldCharType="separate"/>
            </w:r>
            <w:r w:rsidR="00A044B2">
              <w:rPr>
                <w:noProof/>
                <w:webHidden/>
              </w:rPr>
              <w:t>20</w:t>
            </w:r>
            <w:r w:rsidR="00A044B2">
              <w:rPr>
                <w:noProof/>
                <w:webHidden/>
              </w:rPr>
              <w:fldChar w:fldCharType="end"/>
            </w:r>
          </w:hyperlink>
        </w:p>
        <w:p w14:paraId="3A924579" w14:textId="7F8DAD31" w:rsidR="00A044B2" w:rsidRDefault="00EF44F3" w:rsidP="00A044B2">
          <w:pPr>
            <w:pStyle w:val="TM2"/>
            <w:spacing w:line="240" w:lineRule="auto"/>
            <w:rPr>
              <w:rFonts w:eastAsiaTheme="minorEastAsia"/>
              <w:noProof/>
              <w:lang w:eastAsia="fr-FR"/>
            </w:rPr>
          </w:pPr>
          <w:hyperlink w:anchor="_Toc63249349" w:history="1">
            <w:r w:rsidR="00A044B2" w:rsidRPr="00022569">
              <w:rPr>
                <w:rStyle w:val="Lienhypertexte"/>
                <w:rFonts w:cstheme="minorHAnsi"/>
                <w:noProof/>
              </w:rPr>
              <w:t>8.4. De la Non-discrimination et égalité des chances</w:t>
            </w:r>
            <w:r w:rsidR="00A044B2">
              <w:rPr>
                <w:noProof/>
                <w:webHidden/>
              </w:rPr>
              <w:tab/>
            </w:r>
            <w:r w:rsidR="00A044B2">
              <w:rPr>
                <w:noProof/>
                <w:webHidden/>
              </w:rPr>
              <w:fldChar w:fldCharType="begin"/>
            </w:r>
            <w:r w:rsidR="00A044B2">
              <w:rPr>
                <w:noProof/>
                <w:webHidden/>
              </w:rPr>
              <w:instrText xml:space="preserve"> PAGEREF _Toc63249349 \h </w:instrText>
            </w:r>
            <w:r w:rsidR="00A044B2">
              <w:rPr>
                <w:noProof/>
                <w:webHidden/>
              </w:rPr>
            </w:r>
            <w:r w:rsidR="00A044B2">
              <w:rPr>
                <w:noProof/>
                <w:webHidden/>
              </w:rPr>
              <w:fldChar w:fldCharType="separate"/>
            </w:r>
            <w:r w:rsidR="00A044B2">
              <w:rPr>
                <w:noProof/>
                <w:webHidden/>
              </w:rPr>
              <w:t>20</w:t>
            </w:r>
            <w:r w:rsidR="00A044B2">
              <w:rPr>
                <w:noProof/>
                <w:webHidden/>
              </w:rPr>
              <w:fldChar w:fldCharType="end"/>
            </w:r>
          </w:hyperlink>
        </w:p>
        <w:p w14:paraId="188013C4" w14:textId="034E4DC8" w:rsidR="00A044B2" w:rsidRDefault="00EF44F3" w:rsidP="00A044B2">
          <w:pPr>
            <w:pStyle w:val="TM2"/>
            <w:spacing w:line="240" w:lineRule="auto"/>
            <w:rPr>
              <w:rFonts w:eastAsiaTheme="minorEastAsia"/>
              <w:noProof/>
              <w:lang w:eastAsia="fr-FR"/>
            </w:rPr>
          </w:pPr>
          <w:hyperlink w:anchor="_Toc63249350" w:history="1">
            <w:r w:rsidR="00A044B2" w:rsidRPr="00022569">
              <w:rPr>
                <w:rStyle w:val="Lienhypertexte"/>
                <w:rFonts w:cstheme="minorHAnsi"/>
                <w:b/>
                <w:noProof/>
              </w:rPr>
              <w:t>9.</w:t>
            </w:r>
            <w:r w:rsidR="00A044B2">
              <w:rPr>
                <w:rFonts w:eastAsiaTheme="minorEastAsia"/>
                <w:noProof/>
                <w:lang w:eastAsia="fr-FR"/>
              </w:rPr>
              <w:tab/>
            </w:r>
            <w:r w:rsidR="00A044B2" w:rsidRPr="00022569">
              <w:rPr>
                <w:rStyle w:val="Lienhypertexte"/>
                <w:rFonts w:cstheme="minorHAnsi"/>
                <w:b/>
                <w:noProof/>
              </w:rPr>
              <w:t>MÉCANISME DE GESTION DES PLAINTES</w:t>
            </w:r>
            <w:r w:rsidR="00A044B2">
              <w:rPr>
                <w:noProof/>
                <w:webHidden/>
              </w:rPr>
              <w:tab/>
            </w:r>
            <w:r w:rsidR="00A044B2">
              <w:rPr>
                <w:noProof/>
                <w:webHidden/>
              </w:rPr>
              <w:fldChar w:fldCharType="begin"/>
            </w:r>
            <w:r w:rsidR="00A044B2">
              <w:rPr>
                <w:noProof/>
                <w:webHidden/>
              </w:rPr>
              <w:instrText xml:space="preserve"> PAGEREF _Toc63249350 \h </w:instrText>
            </w:r>
            <w:r w:rsidR="00A044B2">
              <w:rPr>
                <w:noProof/>
                <w:webHidden/>
              </w:rPr>
            </w:r>
            <w:r w:rsidR="00A044B2">
              <w:rPr>
                <w:noProof/>
                <w:webHidden/>
              </w:rPr>
              <w:fldChar w:fldCharType="separate"/>
            </w:r>
            <w:r w:rsidR="00A044B2">
              <w:rPr>
                <w:noProof/>
                <w:webHidden/>
              </w:rPr>
              <w:t>21</w:t>
            </w:r>
            <w:r w:rsidR="00A044B2">
              <w:rPr>
                <w:noProof/>
                <w:webHidden/>
              </w:rPr>
              <w:fldChar w:fldCharType="end"/>
            </w:r>
          </w:hyperlink>
        </w:p>
        <w:p w14:paraId="048313C2" w14:textId="6AA9380F" w:rsidR="00A044B2" w:rsidRDefault="00EF44F3" w:rsidP="00A044B2">
          <w:pPr>
            <w:pStyle w:val="TM2"/>
            <w:spacing w:line="240" w:lineRule="auto"/>
            <w:rPr>
              <w:rFonts w:eastAsiaTheme="minorEastAsia"/>
              <w:noProof/>
              <w:lang w:eastAsia="fr-FR"/>
            </w:rPr>
          </w:pPr>
          <w:hyperlink w:anchor="_Toc63249351" w:history="1">
            <w:r w:rsidR="00A044B2" w:rsidRPr="00022569">
              <w:rPr>
                <w:rStyle w:val="Lienhypertexte"/>
                <w:rFonts w:cstheme="minorHAnsi"/>
                <w:b/>
                <w:noProof/>
              </w:rPr>
              <w:t>10.</w:t>
            </w:r>
            <w:r w:rsidR="00A044B2">
              <w:rPr>
                <w:rFonts w:eastAsiaTheme="minorEastAsia"/>
                <w:noProof/>
                <w:lang w:eastAsia="fr-FR"/>
              </w:rPr>
              <w:tab/>
            </w:r>
            <w:r w:rsidR="00A044B2" w:rsidRPr="00022569">
              <w:rPr>
                <w:rStyle w:val="Lienhypertexte"/>
                <w:rFonts w:cstheme="minorHAnsi"/>
                <w:b/>
                <w:noProof/>
              </w:rPr>
              <w:t>GESTION DES FOURNISSEURS ET PRESTATAIRES</w:t>
            </w:r>
            <w:r w:rsidR="00A044B2">
              <w:rPr>
                <w:noProof/>
                <w:webHidden/>
              </w:rPr>
              <w:tab/>
            </w:r>
            <w:r w:rsidR="00A044B2">
              <w:rPr>
                <w:noProof/>
                <w:webHidden/>
              </w:rPr>
              <w:fldChar w:fldCharType="begin"/>
            </w:r>
            <w:r w:rsidR="00A044B2">
              <w:rPr>
                <w:noProof/>
                <w:webHidden/>
              </w:rPr>
              <w:instrText xml:space="preserve"> PAGEREF _Toc63249351 \h </w:instrText>
            </w:r>
            <w:r w:rsidR="00A044B2">
              <w:rPr>
                <w:noProof/>
                <w:webHidden/>
              </w:rPr>
            </w:r>
            <w:r w:rsidR="00A044B2">
              <w:rPr>
                <w:noProof/>
                <w:webHidden/>
              </w:rPr>
              <w:fldChar w:fldCharType="separate"/>
            </w:r>
            <w:r w:rsidR="00A044B2">
              <w:rPr>
                <w:noProof/>
                <w:webHidden/>
              </w:rPr>
              <w:t>23</w:t>
            </w:r>
            <w:r w:rsidR="00A044B2">
              <w:rPr>
                <w:noProof/>
                <w:webHidden/>
              </w:rPr>
              <w:fldChar w:fldCharType="end"/>
            </w:r>
          </w:hyperlink>
        </w:p>
        <w:p w14:paraId="3399ACE1" w14:textId="14DA6330" w:rsidR="00A044B2" w:rsidRDefault="00EF44F3" w:rsidP="00A044B2">
          <w:pPr>
            <w:pStyle w:val="TM2"/>
            <w:spacing w:line="240" w:lineRule="auto"/>
            <w:rPr>
              <w:rFonts w:eastAsiaTheme="minorEastAsia"/>
              <w:noProof/>
              <w:lang w:eastAsia="fr-FR"/>
            </w:rPr>
          </w:pPr>
          <w:hyperlink w:anchor="_Toc63249352" w:history="1">
            <w:r w:rsidR="00A044B2" w:rsidRPr="00022569">
              <w:rPr>
                <w:rStyle w:val="Lienhypertexte"/>
                <w:rFonts w:cstheme="minorHAnsi"/>
                <w:b/>
                <w:noProof/>
              </w:rPr>
              <w:t>11.</w:t>
            </w:r>
            <w:r w:rsidR="00A044B2">
              <w:rPr>
                <w:rFonts w:eastAsiaTheme="minorEastAsia"/>
                <w:noProof/>
                <w:lang w:eastAsia="fr-FR"/>
              </w:rPr>
              <w:tab/>
            </w:r>
            <w:r w:rsidR="00A044B2" w:rsidRPr="00022569">
              <w:rPr>
                <w:rStyle w:val="Lienhypertexte"/>
                <w:rFonts w:cstheme="minorHAnsi"/>
                <w:b/>
                <w:noProof/>
              </w:rPr>
              <w:t>EMPLOYÉS DES FOURNISSEURS PRINCIPAUX</w:t>
            </w:r>
            <w:r w:rsidR="00A044B2">
              <w:rPr>
                <w:noProof/>
                <w:webHidden/>
              </w:rPr>
              <w:tab/>
            </w:r>
            <w:r w:rsidR="00A044B2">
              <w:rPr>
                <w:noProof/>
                <w:webHidden/>
              </w:rPr>
              <w:fldChar w:fldCharType="begin"/>
            </w:r>
            <w:r w:rsidR="00A044B2">
              <w:rPr>
                <w:noProof/>
                <w:webHidden/>
              </w:rPr>
              <w:instrText xml:space="preserve"> PAGEREF _Toc63249352 \h </w:instrText>
            </w:r>
            <w:r w:rsidR="00A044B2">
              <w:rPr>
                <w:noProof/>
                <w:webHidden/>
              </w:rPr>
            </w:r>
            <w:r w:rsidR="00A044B2">
              <w:rPr>
                <w:noProof/>
                <w:webHidden/>
              </w:rPr>
              <w:fldChar w:fldCharType="separate"/>
            </w:r>
            <w:r w:rsidR="00A044B2">
              <w:rPr>
                <w:noProof/>
                <w:webHidden/>
              </w:rPr>
              <w:t>24</w:t>
            </w:r>
            <w:r w:rsidR="00A044B2">
              <w:rPr>
                <w:noProof/>
                <w:webHidden/>
              </w:rPr>
              <w:fldChar w:fldCharType="end"/>
            </w:r>
          </w:hyperlink>
        </w:p>
        <w:p w14:paraId="2989FE72" w14:textId="50415839" w:rsidR="00A044B2" w:rsidRDefault="00EF44F3" w:rsidP="00A044B2">
          <w:pPr>
            <w:pStyle w:val="TM1"/>
            <w:tabs>
              <w:tab w:val="right" w:leader="dot" w:pos="9346"/>
            </w:tabs>
            <w:spacing w:line="240" w:lineRule="auto"/>
            <w:rPr>
              <w:rFonts w:eastAsiaTheme="minorEastAsia"/>
              <w:noProof/>
              <w:lang w:eastAsia="fr-FR"/>
            </w:rPr>
          </w:pPr>
          <w:hyperlink w:anchor="_Toc63249353" w:history="1">
            <w:r w:rsidR="00A044B2" w:rsidRPr="00022569">
              <w:rPr>
                <w:rStyle w:val="Lienhypertexte"/>
                <w:rFonts w:cstheme="minorHAnsi"/>
                <w:b/>
                <w:noProof/>
              </w:rPr>
              <w:t>ANNEXE</w:t>
            </w:r>
            <w:r w:rsidR="00A044B2">
              <w:rPr>
                <w:noProof/>
                <w:webHidden/>
              </w:rPr>
              <w:tab/>
            </w:r>
            <w:r w:rsidR="00A044B2">
              <w:rPr>
                <w:noProof/>
                <w:webHidden/>
              </w:rPr>
              <w:fldChar w:fldCharType="begin"/>
            </w:r>
            <w:r w:rsidR="00A044B2">
              <w:rPr>
                <w:noProof/>
                <w:webHidden/>
              </w:rPr>
              <w:instrText xml:space="preserve"> PAGEREF _Toc63249353 \h </w:instrText>
            </w:r>
            <w:r w:rsidR="00A044B2">
              <w:rPr>
                <w:noProof/>
                <w:webHidden/>
              </w:rPr>
            </w:r>
            <w:r w:rsidR="00A044B2">
              <w:rPr>
                <w:noProof/>
                <w:webHidden/>
              </w:rPr>
              <w:fldChar w:fldCharType="separate"/>
            </w:r>
            <w:r w:rsidR="00A044B2">
              <w:rPr>
                <w:noProof/>
                <w:webHidden/>
              </w:rPr>
              <w:t>25</w:t>
            </w:r>
            <w:r w:rsidR="00A044B2">
              <w:rPr>
                <w:noProof/>
                <w:webHidden/>
              </w:rPr>
              <w:fldChar w:fldCharType="end"/>
            </w:r>
          </w:hyperlink>
        </w:p>
        <w:p w14:paraId="2DF31290" w14:textId="3D393A1B" w:rsidR="00A044B2" w:rsidRDefault="00EF44F3" w:rsidP="00A044B2">
          <w:pPr>
            <w:pStyle w:val="TM2"/>
            <w:spacing w:line="240" w:lineRule="auto"/>
            <w:rPr>
              <w:noProof/>
            </w:rPr>
          </w:pPr>
          <w:hyperlink w:anchor="_Toc63249354" w:history="1">
            <w:r w:rsidR="00A044B2" w:rsidRPr="00022569">
              <w:rPr>
                <w:rStyle w:val="Lienhypertexte"/>
                <w:rFonts w:cstheme="minorHAnsi"/>
                <w:b/>
                <w:noProof/>
              </w:rPr>
              <w:t>Annexe 1 : Mécanisme de gestion des plaintes non-liées à l’EAS/HS</w:t>
            </w:r>
            <w:r w:rsidR="00A044B2">
              <w:rPr>
                <w:noProof/>
                <w:webHidden/>
              </w:rPr>
              <w:tab/>
            </w:r>
            <w:r w:rsidR="00A044B2">
              <w:rPr>
                <w:noProof/>
                <w:webHidden/>
              </w:rPr>
              <w:fldChar w:fldCharType="begin"/>
            </w:r>
            <w:r w:rsidR="00A044B2">
              <w:rPr>
                <w:noProof/>
                <w:webHidden/>
              </w:rPr>
              <w:instrText xml:space="preserve"> PAGEREF _Toc63249354 \h </w:instrText>
            </w:r>
            <w:r w:rsidR="00A044B2">
              <w:rPr>
                <w:noProof/>
                <w:webHidden/>
              </w:rPr>
            </w:r>
            <w:r w:rsidR="00A044B2">
              <w:rPr>
                <w:noProof/>
                <w:webHidden/>
              </w:rPr>
              <w:fldChar w:fldCharType="separate"/>
            </w:r>
            <w:r w:rsidR="00A044B2">
              <w:rPr>
                <w:noProof/>
                <w:webHidden/>
              </w:rPr>
              <w:t>26</w:t>
            </w:r>
            <w:r w:rsidR="00A044B2">
              <w:rPr>
                <w:noProof/>
                <w:webHidden/>
              </w:rPr>
              <w:fldChar w:fldCharType="end"/>
            </w:r>
          </w:hyperlink>
        </w:p>
        <w:p w14:paraId="0B889BA6" w14:textId="77777777" w:rsidR="006E3F4A" w:rsidRPr="0067455D" w:rsidRDefault="006E3F4A" w:rsidP="006E3F4A">
          <w:pPr>
            <w:pStyle w:val="Titre1"/>
            <w:spacing w:after="240"/>
            <w:jc w:val="both"/>
            <w:rPr>
              <w:rFonts w:asciiTheme="minorHAnsi" w:hAnsiTheme="minorHAnsi" w:cstheme="minorHAnsi"/>
              <w:sz w:val="22"/>
              <w:szCs w:val="22"/>
            </w:rPr>
          </w:pPr>
          <w:bookmarkStart w:id="2" w:name="_Toc63249323"/>
          <w:r>
            <w:rPr>
              <w:rFonts w:asciiTheme="minorHAnsi" w:eastAsiaTheme="minorHAnsi" w:hAnsiTheme="minorHAnsi" w:cstheme="minorHAnsi"/>
              <w:bCs w:val="0"/>
              <w:sz w:val="22"/>
              <w:szCs w:val="22"/>
              <w:lang w:eastAsia="en-US" w:bidi="ar-SA"/>
            </w:rPr>
            <w:t>L</w:t>
          </w:r>
          <w:r w:rsidRPr="0067455D">
            <w:rPr>
              <w:rFonts w:asciiTheme="minorHAnsi" w:hAnsiTheme="minorHAnsi" w:cstheme="minorHAnsi"/>
              <w:sz w:val="22"/>
              <w:szCs w:val="22"/>
            </w:rPr>
            <w:t>ISTE DES TABLEAUX</w:t>
          </w:r>
          <w:bookmarkEnd w:id="2"/>
        </w:p>
        <w:p w14:paraId="12C7F990" w14:textId="77777777" w:rsidR="006E3F4A" w:rsidRDefault="006E3F4A" w:rsidP="006E3F4A">
          <w:pPr>
            <w:pStyle w:val="Tabledesillustrations"/>
            <w:tabs>
              <w:tab w:val="right" w:leader="dot" w:pos="9346"/>
            </w:tabs>
            <w:rPr>
              <w:rFonts w:eastAsiaTheme="minorEastAsia"/>
              <w:noProof/>
              <w:lang w:eastAsia="fr-FR"/>
            </w:rPr>
          </w:pPr>
          <w:r>
            <w:rPr>
              <w:rFonts w:cstheme="minorHAnsi"/>
              <w:b/>
            </w:rPr>
            <w:fldChar w:fldCharType="begin"/>
          </w:r>
          <w:r>
            <w:rPr>
              <w:rFonts w:cstheme="minorHAnsi"/>
              <w:b/>
            </w:rPr>
            <w:instrText xml:space="preserve"> TOC \h \z \c "Tableau" </w:instrText>
          </w:r>
          <w:r>
            <w:rPr>
              <w:rFonts w:cstheme="minorHAnsi"/>
              <w:b/>
            </w:rPr>
            <w:fldChar w:fldCharType="separate"/>
          </w:r>
          <w:hyperlink w:anchor="_Toc63249202" w:history="1">
            <w:r w:rsidRPr="00483920">
              <w:rPr>
                <w:rStyle w:val="Lienhypertexte"/>
                <w:noProof/>
              </w:rPr>
              <w:t>Tableau 1:Synthèse des travailleurs du projet</w:t>
            </w:r>
            <w:r>
              <w:rPr>
                <w:noProof/>
                <w:webHidden/>
              </w:rPr>
              <w:tab/>
            </w:r>
            <w:r>
              <w:rPr>
                <w:noProof/>
                <w:webHidden/>
              </w:rPr>
              <w:fldChar w:fldCharType="begin"/>
            </w:r>
            <w:r>
              <w:rPr>
                <w:noProof/>
                <w:webHidden/>
              </w:rPr>
              <w:instrText xml:space="preserve"> PAGEREF _Toc63249202 \h </w:instrText>
            </w:r>
            <w:r>
              <w:rPr>
                <w:noProof/>
                <w:webHidden/>
              </w:rPr>
            </w:r>
            <w:r>
              <w:rPr>
                <w:noProof/>
                <w:webHidden/>
              </w:rPr>
              <w:fldChar w:fldCharType="separate"/>
            </w:r>
            <w:r>
              <w:rPr>
                <w:noProof/>
                <w:webHidden/>
              </w:rPr>
              <w:t>9</w:t>
            </w:r>
            <w:r>
              <w:rPr>
                <w:noProof/>
                <w:webHidden/>
              </w:rPr>
              <w:fldChar w:fldCharType="end"/>
            </w:r>
          </w:hyperlink>
        </w:p>
        <w:p w14:paraId="257AA1DE" w14:textId="21EED883" w:rsidR="00A044B2" w:rsidRDefault="006E3F4A" w:rsidP="006E3F4A">
          <w:pPr>
            <w:pStyle w:val="Tabledesillustrations"/>
            <w:tabs>
              <w:tab w:val="right" w:leader="dot" w:pos="9062"/>
            </w:tabs>
            <w:spacing w:line="240" w:lineRule="auto"/>
          </w:pPr>
          <w:r>
            <w:rPr>
              <w:rFonts w:cstheme="minorHAnsi"/>
              <w:b/>
            </w:rPr>
            <w:fldChar w:fldCharType="end"/>
          </w:r>
          <w:r w:rsidRPr="0067455D">
            <w:rPr>
              <w:rFonts w:cstheme="minorHAnsi"/>
            </w:rPr>
            <w:br w:type="page"/>
          </w:r>
          <w:r w:rsidR="00A044B2">
            <w:rPr>
              <w:b/>
              <w:bCs/>
            </w:rPr>
            <w:fldChar w:fldCharType="end"/>
          </w:r>
        </w:p>
      </w:sdtContent>
    </w:sdt>
    <w:p w14:paraId="169CFF26" w14:textId="635E48B5" w:rsidR="005D6F8E" w:rsidRPr="0067455D" w:rsidRDefault="00BD593D" w:rsidP="006E3F4A">
      <w:pPr>
        <w:rPr>
          <w:rFonts w:cstheme="minorHAnsi"/>
        </w:rPr>
      </w:pPr>
      <w:bookmarkStart w:id="3" w:name="_Toc63249322"/>
      <w:r w:rsidRPr="0067455D">
        <w:rPr>
          <w:rFonts w:cstheme="minorHAnsi"/>
        </w:rPr>
        <w:lastRenderedPageBreak/>
        <w:t>LISTE DES ABBREVIATIONS ET DES ACRONYMES</w:t>
      </w:r>
      <w:bookmarkEnd w:id="1"/>
      <w:bookmarkEnd w:id="3"/>
    </w:p>
    <w:tbl>
      <w:tblPr>
        <w:tblpPr w:leftFromText="142" w:rightFromText="142" w:vertAnchor="text" w:horzAnchor="margin" w:tblpY="1"/>
        <w:tblW w:w="9634" w:type="dxa"/>
        <w:tblLook w:val="04A0" w:firstRow="1" w:lastRow="0" w:firstColumn="1" w:lastColumn="0" w:noHBand="0" w:noVBand="1"/>
      </w:tblPr>
      <w:tblGrid>
        <w:gridCol w:w="1696"/>
        <w:gridCol w:w="7938"/>
      </w:tblGrid>
      <w:tr w:rsidR="005D6F8E" w:rsidRPr="0067455D" w14:paraId="45FE77A7" w14:textId="77777777" w:rsidTr="00025642">
        <w:tc>
          <w:tcPr>
            <w:tcW w:w="1696" w:type="dxa"/>
          </w:tcPr>
          <w:p w14:paraId="1FF520C9" w14:textId="77777777" w:rsidR="005D6F8E" w:rsidRPr="0067455D" w:rsidRDefault="005D6F8E" w:rsidP="0067455D">
            <w:pPr>
              <w:spacing w:line="240" w:lineRule="auto"/>
              <w:jc w:val="both"/>
              <w:rPr>
                <w:rFonts w:cstheme="minorHAnsi"/>
                <w:b/>
              </w:rPr>
            </w:pPr>
            <w:r w:rsidRPr="0067455D">
              <w:rPr>
                <w:rFonts w:cstheme="minorHAnsi"/>
                <w:b/>
              </w:rPr>
              <w:t>AGR</w:t>
            </w:r>
          </w:p>
        </w:tc>
        <w:tc>
          <w:tcPr>
            <w:tcW w:w="7938" w:type="dxa"/>
          </w:tcPr>
          <w:p w14:paraId="19F7798B" w14:textId="77777777" w:rsidR="005D6F8E" w:rsidRPr="0067455D" w:rsidRDefault="005D6F8E" w:rsidP="0067455D">
            <w:pPr>
              <w:spacing w:line="240" w:lineRule="auto"/>
              <w:jc w:val="both"/>
              <w:rPr>
                <w:rFonts w:cstheme="minorHAnsi"/>
              </w:rPr>
            </w:pPr>
            <w:r w:rsidRPr="0067455D">
              <w:rPr>
                <w:rFonts w:cstheme="minorHAnsi"/>
              </w:rPr>
              <w:t>Activités génératrices de revenus</w:t>
            </w:r>
          </w:p>
        </w:tc>
      </w:tr>
      <w:tr w:rsidR="005D6F8E" w:rsidRPr="0067455D" w14:paraId="48D8F611" w14:textId="77777777" w:rsidTr="00025642">
        <w:tc>
          <w:tcPr>
            <w:tcW w:w="1696" w:type="dxa"/>
          </w:tcPr>
          <w:p w14:paraId="4E41174F" w14:textId="77777777" w:rsidR="005D6F8E" w:rsidRPr="0067455D" w:rsidRDefault="005D6F8E" w:rsidP="0067455D">
            <w:pPr>
              <w:spacing w:line="240" w:lineRule="auto"/>
              <w:jc w:val="both"/>
              <w:rPr>
                <w:rFonts w:cstheme="minorHAnsi"/>
                <w:b/>
              </w:rPr>
            </w:pPr>
            <w:r w:rsidRPr="0067455D">
              <w:rPr>
                <w:rFonts w:cstheme="minorHAnsi"/>
                <w:b/>
              </w:rPr>
              <w:t>CES</w:t>
            </w:r>
          </w:p>
        </w:tc>
        <w:tc>
          <w:tcPr>
            <w:tcW w:w="7938" w:type="dxa"/>
          </w:tcPr>
          <w:p w14:paraId="32282324" w14:textId="35ECFEF1" w:rsidR="005D6F8E" w:rsidRPr="0067455D" w:rsidRDefault="005D6F8E" w:rsidP="0067455D">
            <w:pPr>
              <w:spacing w:line="240" w:lineRule="auto"/>
              <w:jc w:val="both"/>
              <w:rPr>
                <w:rFonts w:cstheme="minorHAnsi"/>
              </w:rPr>
            </w:pPr>
            <w:r w:rsidRPr="0067455D">
              <w:rPr>
                <w:rFonts w:cstheme="minorHAnsi"/>
              </w:rPr>
              <w:t xml:space="preserve">Cadre </w:t>
            </w:r>
            <w:r w:rsidR="00175549" w:rsidRPr="0067455D">
              <w:rPr>
                <w:rFonts w:cstheme="minorHAnsi"/>
              </w:rPr>
              <w:t>E</w:t>
            </w:r>
            <w:r w:rsidRPr="0067455D">
              <w:rPr>
                <w:rFonts w:cstheme="minorHAnsi"/>
              </w:rPr>
              <w:t xml:space="preserve">nvironnemental et </w:t>
            </w:r>
            <w:r w:rsidR="00175549" w:rsidRPr="0067455D">
              <w:rPr>
                <w:rFonts w:cstheme="minorHAnsi"/>
              </w:rPr>
              <w:t>S</w:t>
            </w:r>
            <w:r w:rsidRPr="0067455D">
              <w:rPr>
                <w:rFonts w:cstheme="minorHAnsi"/>
              </w:rPr>
              <w:t>ocial</w:t>
            </w:r>
          </w:p>
        </w:tc>
      </w:tr>
      <w:tr w:rsidR="005D6F8E" w:rsidRPr="0067455D" w14:paraId="7DD34198" w14:textId="77777777" w:rsidTr="00025642">
        <w:tc>
          <w:tcPr>
            <w:tcW w:w="1696" w:type="dxa"/>
          </w:tcPr>
          <w:p w14:paraId="6E6D0886" w14:textId="77777777" w:rsidR="005D6F8E" w:rsidRDefault="005D6F8E" w:rsidP="0067455D">
            <w:pPr>
              <w:spacing w:line="240" w:lineRule="auto"/>
              <w:jc w:val="both"/>
              <w:rPr>
                <w:rFonts w:cstheme="minorHAnsi"/>
                <w:b/>
              </w:rPr>
            </w:pPr>
            <w:r w:rsidRPr="0067455D">
              <w:rPr>
                <w:rFonts w:cstheme="minorHAnsi"/>
                <w:b/>
              </w:rPr>
              <w:t>CGES</w:t>
            </w:r>
          </w:p>
          <w:p w14:paraId="4664C9C9" w14:textId="149AA12F" w:rsidR="005966B2" w:rsidRPr="0067455D" w:rsidRDefault="005966B2" w:rsidP="0067455D">
            <w:pPr>
              <w:spacing w:line="240" w:lineRule="auto"/>
              <w:jc w:val="both"/>
              <w:rPr>
                <w:rFonts w:cstheme="minorHAnsi"/>
                <w:b/>
              </w:rPr>
            </w:pPr>
            <w:r>
              <w:rPr>
                <w:rFonts w:cstheme="minorHAnsi"/>
                <w:b/>
              </w:rPr>
              <w:t>COVID-19</w:t>
            </w:r>
          </w:p>
        </w:tc>
        <w:tc>
          <w:tcPr>
            <w:tcW w:w="7938" w:type="dxa"/>
          </w:tcPr>
          <w:p w14:paraId="46CCE8CB" w14:textId="77777777" w:rsidR="005D6F8E" w:rsidRDefault="005D6F8E" w:rsidP="0067455D">
            <w:pPr>
              <w:spacing w:line="240" w:lineRule="auto"/>
              <w:jc w:val="both"/>
              <w:rPr>
                <w:rFonts w:cstheme="minorHAnsi"/>
              </w:rPr>
            </w:pPr>
            <w:r w:rsidRPr="0067455D">
              <w:rPr>
                <w:rFonts w:cstheme="minorHAnsi"/>
              </w:rPr>
              <w:t>Cadre de gestion environnementale et sociale</w:t>
            </w:r>
          </w:p>
          <w:p w14:paraId="239DF52B" w14:textId="6877C297" w:rsidR="005966B2" w:rsidRPr="0067455D" w:rsidRDefault="005966B2" w:rsidP="0067455D">
            <w:pPr>
              <w:spacing w:line="240" w:lineRule="auto"/>
              <w:jc w:val="both"/>
              <w:rPr>
                <w:rFonts w:cstheme="minorHAnsi"/>
              </w:rPr>
            </w:pPr>
            <w:r>
              <w:rPr>
                <w:rFonts w:cstheme="minorHAnsi"/>
              </w:rPr>
              <w:t>Maladie du coronavirus 2019</w:t>
            </w:r>
          </w:p>
        </w:tc>
      </w:tr>
      <w:tr w:rsidR="005D6F8E" w:rsidRPr="00BC3523" w14:paraId="0E155C61" w14:textId="77777777" w:rsidTr="00025642">
        <w:tc>
          <w:tcPr>
            <w:tcW w:w="1696" w:type="dxa"/>
          </w:tcPr>
          <w:p w14:paraId="2C884F4B" w14:textId="77777777" w:rsidR="005D6F8E" w:rsidRPr="0067455D" w:rsidRDefault="005D6F8E" w:rsidP="0067455D">
            <w:pPr>
              <w:spacing w:line="240" w:lineRule="auto"/>
              <w:jc w:val="both"/>
              <w:rPr>
                <w:rFonts w:cstheme="minorHAnsi"/>
                <w:b/>
              </w:rPr>
            </w:pPr>
            <w:r w:rsidRPr="0067455D">
              <w:rPr>
                <w:rFonts w:cstheme="minorHAnsi"/>
                <w:b/>
              </w:rPr>
              <w:t>ESRS</w:t>
            </w:r>
          </w:p>
        </w:tc>
        <w:tc>
          <w:tcPr>
            <w:tcW w:w="7938" w:type="dxa"/>
          </w:tcPr>
          <w:p w14:paraId="0456B974" w14:textId="77777777" w:rsidR="005D6F8E" w:rsidRPr="001B6C03" w:rsidRDefault="005D6F8E" w:rsidP="0067455D">
            <w:pPr>
              <w:spacing w:line="240" w:lineRule="auto"/>
              <w:jc w:val="both"/>
              <w:rPr>
                <w:lang w:val="en-US"/>
              </w:rPr>
            </w:pPr>
            <w:r w:rsidRPr="001B6C03">
              <w:rPr>
                <w:lang w:val="en-US"/>
              </w:rPr>
              <w:t>Environmental and social review summary of project</w:t>
            </w:r>
          </w:p>
        </w:tc>
      </w:tr>
      <w:tr w:rsidR="005966B2" w:rsidRPr="00107313" w14:paraId="2303FD50" w14:textId="77777777" w:rsidTr="00025642">
        <w:tc>
          <w:tcPr>
            <w:tcW w:w="1696" w:type="dxa"/>
          </w:tcPr>
          <w:p w14:paraId="1790C6FE" w14:textId="02580C05" w:rsidR="005966B2" w:rsidRPr="0067455D" w:rsidRDefault="005966B2" w:rsidP="0067455D">
            <w:pPr>
              <w:spacing w:line="240" w:lineRule="auto"/>
              <w:jc w:val="both"/>
              <w:rPr>
                <w:rFonts w:cstheme="minorHAnsi"/>
                <w:b/>
              </w:rPr>
            </w:pPr>
            <w:r>
              <w:rPr>
                <w:rFonts w:cstheme="minorHAnsi"/>
                <w:b/>
              </w:rPr>
              <w:t>EAS/HS</w:t>
            </w:r>
          </w:p>
        </w:tc>
        <w:tc>
          <w:tcPr>
            <w:tcW w:w="7938" w:type="dxa"/>
          </w:tcPr>
          <w:p w14:paraId="282EB5DF" w14:textId="4E3A5DAA" w:rsidR="005966B2" w:rsidRPr="00107313" w:rsidRDefault="00107313" w:rsidP="0067455D">
            <w:pPr>
              <w:spacing w:line="240" w:lineRule="auto"/>
              <w:jc w:val="both"/>
              <w:rPr>
                <w:rFonts w:cstheme="minorHAnsi"/>
              </w:rPr>
            </w:pPr>
            <w:r w:rsidRPr="00107313">
              <w:rPr>
                <w:rFonts w:cstheme="minorHAnsi"/>
              </w:rPr>
              <w:t>Exploitation et abus sexuels /</w:t>
            </w:r>
            <w:r>
              <w:rPr>
                <w:rFonts w:cstheme="minorHAnsi"/>
              </w:rPr>
              <w:t>H</w:t>
            </w:r>
            <w:r w:rsidRPr="00107313">
              <w:rPr>
                <w:rFonts w:cstheme="minorHAnsi"/>
              </w:rPr>
              <w:t>arcèlement sexuel</w:t>
            </w:r>
          </w:p>
        </w:tc>
      </w:tr>
      <w:tr w:rsidR="005D6F8E" w:rsidRPr="0067455D" w14:paraId="34C360BE" w14:textId="77777777" w:rsidTr="00025642">
        <w:tc>
          <w:tcPr>
            <w:tcW w:w="1696" w:type="dxa"/>
          </w:tcPr>
          <w:p w14:paraId="6485A26B" w14:textId="77777777" w:rsidR="005D6F8E" w:rsidRPr="0067455D" w:rsidRDefault="005D6F8E" w:rsidP="0067455D">
            <w:pPr>
              <w:spacing w:line="240" w:lineRule="auto"/>
              <w:jc w:val="both"/>
              <w:rPr>
                <w:rFonts w:cstheme="minorHAnsi"/>
                <w:b/>
              </w:rPr>
            </w:pPr>
            <w:r w:rsidRPr="0067455D">
              <w:rPr>
                <w:rFonts w:cstheme="minorHAnsi"/>
                <w:b/>
              </w:rPr>
              <w:t>FGSP</w:t>
            </w:r>
          </w:p>
        </w:tc>
        <w:tc>
          <w:tcPr>
            <w:tcW w:w="7938" w:type="dxa"/>
          </w:tcPr>
          <w:p w14:paraId="75B4D103" w14:textId="77777777" w:rsidR="005D6F8E" w:rsidRPr="0067455D" w:rsidRDefault="005D6F8E" w:rsidP="0067455D">
            <w:pPr>
              <w:spacing w:line="240" w:lineRule="auto"/>
              <w:jc w:val="both"/>
              <w:rPr>
                <w:rFonts w:cstheme="minorHAnsi"/>
              </w:rPr>
            </w:pPr>
            <w:r w:rsidRPr="0067455D">
              <w:rPr>
                <w:rFonts w:cstheme="minorHAnsi"/>
              </w:rPr>
              <w:t>Fonds de garantie du secteur privé</w:t>
            </w:r>
          </w:p>
        </w:tc>
      </w:tr>
      <w:tr w:rsidR="005D6F8E" w:rsidRPr="0067455D" w14:paraId="651A002C" w14:textId="77777777" w:rsidTr="00025642">
        <w:tc>
          <w:tcPr>
            <w:tcW w:w="1696" w:type="dxa"/>
          </w:tcPr>
          <w:p w14:paraId="46632E38" w14:textId="77777777" w:rsidR="005D6F8E" w:rsidRPr="0067455D" w:rsidRDefault="005D6F8E" w:rsidP="0067455D">
            <w:pPr>
              <w:spacing w:line="240" w:lineRule="auto"/>
              <w:jc w:val="both"/>
              <w:rPr>
                <w:rFonts w:cstheme="minorHAnsi"/>
                <w:b/>
              </w:rPr>
            </w:pPr>
            <w:r w:rsidRPr="0067455D">
              <w:rPr>
                <w:rFonts w:cstheme="minorHAnsi"/>
                <w:b/>
              </w:rPr>
              <w:t>HIMO</w:t>
            </w:r>
          </w:p>
        </w:tc>
        <w:tc>
          <w:tcPr>
            <w:tcW w:w="7938" w:type="dxa"/>
          </w:tcPr>
          <w:p w14:paraId="65F0E1F9" w14:textId="77777777" w:rsidR="005D6F8E" w:rsidRPr="0067455D" w:rsidRDefault="005D6F8E" w:rsidP="0067455D">
            <w:pPr>
              <w:spacing w:line="240" w:lineRule="auto"/>
              <w:jc w:val="both"/>
              <w:rPr>
                <w:rFonts w:cstheme="minorHAnsi"/>
              </w:rPr>
            </w:pPr>
            <w:r w:rsidRPr="0067455D">
              <w:rPr>
                <w:rFonts w:cstheme="minorHAnsi"/>
              </w:rPr>
              <w:t>Haute intensité de main d’œuvre</w:t>
            </w:r>
          </w:p>
        </w:tc>
      </w:tr>
      <w:tr w:rsidR="00003A82" w:rsidRPr="0067455D" w14:paraId="06FE2368" w14:textId="77777777" w:rsidTr="00025642">
        <w:tc>
          <w:tcPr>
            <w:tcW w:w="1696" w:type="dxa"/>
          </w:tcPr>
          <w:p w14:paraId="31857559" w14:textId="77777777" w:rsidR="00003A82" w:rsidRPr="0067455D" w:rsidRDefault="00003A82" w:rsidP="0067455D">
            <w:pPr>
              <w:spacing w:line="240" w:lineRule="auto"/>
              <w:jc w:val="both"/>
              <w:rPr>
                <w:rFonts w:cstheme="minorHAnsi"/>
                <w:b/>
              </w:rPr>
            </w:pPr>
            <w:r w:rsidRPr="0067455D">
              <w:rPr>
                <w:rFonts w:cstheme="minorHAnsi"/>
                <w:b/>
              </w:rPr>
              <w:t>INPS</w:t>
            </w:r>
          </w:p>
        </w:tc>
        <w:tc>
          <w:tcPr>
            <w:tcW w:w="7938" w:type="dxa"/>
          </w:tcPr>
          <w:p w14:paraId="67F3973E" w14:textId="77777777" w:rsidR="00003A82" w:rsidRPr="0067455D" w:rsidRDefault="00003A82" w:rsidP="0067455D">
            <w:pPr>
              <w:spacing w:line="240" w:lineRule="auto"/>
              <w:jc w:val="both"/>
              <w:rPr>
                <w:rFonts w:cstheme="minorHAnsi"/>
              </w:rPr>
            </w:pPr>
            <w:r w:rsidRPr="0067455D">
              <w:rPr>
                <w:rFonts w:cstheme="minorHAnsi"/>
              </w:rPr>
              <w:t>Institut National de Prévoyance Sociale</w:t>
            </w:r>
          </w:p>
        </w:tc>
      </w:tr>
      <w:tr w:rsidR="005D6F8E" w:rsidRPr="0067455D" w14:paraId="70AD91F2" w14:textId="77777777" w:rsidTr="00025642">
        <w:tc>
          <w:tcPr>
            <w:tcW w:w="1696" w:type="dxa"/>
          </w:tcPr>
          <w:p w14:paraId="5EA10640" w14:textId="77777777" w:rsidR="005D6F8E" w:rsidRPr="0067455D" w:rsidRDefault="005D6F8E" w:rsidP="0067455D">
            <w:pPr>
              <w:spacing w:line="240" w:lineRule="auto"/>
              <w:jc w:val="both"/>
              <w:rPr>
                <w:rFonts w:cstheme="minorHAnsi"/>
                <w:b/>
              </w:rPr>
            </w:pPr>
            <w:r w:rsidRPr="0067455D">
              <w:rPr>
                <w:rFonts w:cstheme="minorHAnsi"/>
                <w:b/>
              </w:rPr>
              <w:t>IF</w:t>
            </w:r>
          </w:p>
        </w:tc>
        <w:tc>
          <w:tcPr>
            <w:tcW w:w="7938" w:type="dxa"/>
          </w:tcPr>
          <w:p w14:paraId="6279AB4D" w14:textId="77777777" w:rsidR="005D6F8E" w:rsidRPr="0067455D" w:rsidRDefault="005D6F8E" w:rsidP="0067455D">
            <w:pPr>
              <w:spacing w:line="240" w:lineRule="auto"/>
              <w:jc w:val="both"/>
              <w:rPr>
                <w:rFonts w:cstheme="minorHAnsi"/>
              </w:rPr>
            </w:pPr>
            <w:r w:rsidRPr="0067455D">
              <w:rPr>
                <w:rFonts w:cstheme="minorHAnsi"/>
              </w:rPr>
              <w:t>Intermédiaire financier</w:t>
            </w:r>
          </w:p>
        </w:tc>
      </w:tr>
      <w:tr w:rsidR="005D6F8E" w:rsidRPr="0067455D" w14:paraId="436A929F" w14:textId="77777777" w:rsidTr="00025642">
        <w:tc>
          <w:tcPr>
            <w:tcW w:w="1696" w:type="dxa"/>
          </w:tcPr>
          <w:p w14:paraId="4DC4DD1C" w14:textId="77777777" w:rsidR="005D6F8E" w:rsidRPr="0067455D" w:rsidRDefault="005D6F8E" w:rsidP="0067455D">
            <w:pPr>
              <w:spacing w:line="240" w:lineRule="auto"/>
              <w:jc w:val="both"/>
              <w:rPr>
                <w:rFonts w:cstheme="minorHAnsi"/>
                <w:b/>
              </w:rPr>
            </w:pPr>
            <w:r w:rsidRPr="0067455D">
              <w:rPr>
                <w:rFonts w:cstheme="minorHAnsi"/>
                <w:b/>
              </w:rPr>
              <w:t>MGP</w:t>
            </w:r>
          </w:p>
        </w:tc>
        <w:tc>
          <w:tcPr>
            <w:tcW w:w="7938" w:type="dxa"/>
          </w:tcPr>
          <w:p w14:paraId="1463601A" w14:textId="77777777" w:rsidR="005D6F8E" w:rsidRPr="0067455D" w:rsidRDefault="005D6F8E" w:rsidP="0067455D">
            <w:pPr>
              <w:spacing w:line="240" w:lineRule="auto"/>
              <w:jc w:val="both"/>
              <w:rPr>
                <w:rFonts w:cstheme="minorHAnsi"/>
              </w:rPr>
            </w:pPr>
            <w:r w:rsidRPr="0067455D">
              <w:rPr>
                <w:rFonts w:cstheme="minorHAnsi"/>
              </w:rPr>
              <w:t>Mécanisme de gestion des plaintes</w:t>
            </w:r>
          </w:p>
        </w:tc>
      </w:tr>
      <w:tr w:rsidR="005D6F8E" w:rsidRPr="0067455D" w14:paraId="7B7D6DC1" w14:textId="77777777" w:rsidTr="00025642">
        <w:tc>
          <w:tcPr>
            <w:tcW w:w="1696" w:type="dxa"/>
          </w:tcPr>
          <w:p w14:paraId="6A87BB0C" w14:textId="77777777" w:rsidR="005D6F8E" w:rsidRPr="0067455D" w:rsidRDefault="005D6F8E" w:rsidP="0067455D">
            <w:pPr>
              <w:spacing w:line="240" w:lineRule="auto"/>
              <w:jc w:val="both"/>
              <w:rPr>
                <w:rFonts w:cstheme="minorHAnsi"/>
                <w:b/>
              </w:rPr>
            </w:pPr>
            <w:r w:rsidRPr="0067455D">
              <w:rPr>
                <w:rFonts w:cstheme="minorHAnsi"/>
                <w:b/>
              </w:rPr>
              <w:t>NES</w:t>
            </w:r>
          </w:p>
        </w:tc>
        <w:tc>
          <w:tcPr>
            <w:tcW w:w="7938" w:type="dxa"/>
          </w:tcPr>
          <w:p w14:paraId="741F9AAA" w14:textId="77777777" w:rsidR="005D6F8E" w:rsidRPr="0067455D" w:rsidRDefault="005D6F8E" w:rsidP="0067455D">
            <w:pPr>
              <w:spacing w:line="240" w:lineRule="auto"/>
              <w:jc w:val="both"/>
              <w:rPr>
                <w:rFonts w:cstheme="minorHAnsi"/>
              </w:rPr>
            </w:pPr>
            <w:r w:rsidRPr="0067455D">
              <w:rPr>
                <w:rFonts w:cstheme="minorHAnsi"/>
              </w:rPr>
              <w:t>Norme environnementale et sociale</w:t>
            </w:r>
          </w:p>
        </w:tc>
      </w:tr>
      <w:tr w:rsidR="005D6F8E" w:rsidRPr="0067455D" w14:paraId="7D2B5607" w14:textId="77777777" w:rsidTr="00025642">
        <w:tc>
          <w:tcPr>
            <w:tcW w:w="1696" w:type="dxa"/>
          </w:tcPr>
          <w:p w14:paraId="15E88B03" w14:textId="77777777" w:rsidR="005D6F8E" w:rsidRPr="0067455D" w:rsidRDefault="005D6F8E" w:rsidP="0067455D">
            <w:pPr>
              <w:spacing w:line="240" w:lineRule="auto"/>
              <w:jc w:val="both"/>
              <w:rPr>
                <w:rFonts w:cstheme="minorHAnsi"/>
                <w:b/>
              </w:rPr>
            </w:pPr>
            <w:r w:rsidRPr="0067455D">
              <w:rPr>
                <w:rFonts w:cstheme="minorHAnsi"/>
                <w:b/>
              </w:rPr>
              <w:t>NIES</w:t>
            </w:r>
          </w:p>
        </w:tc>
        <w:tc>
          <w:tcPr>
            <w:tcW w:w="7938" w:type="dxa"/>
          </w:tcPr>
          <w:p w14:paraId="1529BC59" w14:textId="3E2502AA" w:rsidR="005D6F8E" w:rsidRPr="0067455D" w:rsidRDefault="005D6F8E" w:rsidP="0067455D">
            <w:pPr>
              <w:spacing w:line="240" w:lineRule="auto"/>
              <w:jc w:val="both"/>
              <w:rPr>
                <w:rFonts w:cstheme="minorHAnsi"/>
              </w:rPr>
            </w:pPr>
            <w:r w:rsidRPr="0067455D">
              <w:rPr>
                <w:rFonts w:cstheme="minorHAnsi"/>
              </w:rPr>
              <w:t>Notice d’impact</w:t>
            </w:r>
            <w:r w:rsidR="004C2BDD" w:rsidRPr="0067455D">
              <w:rPr>
                <w:rFonts w:cstheme="minorHAnsi"/>
              </w:rPr>
              <w:t>s</w:t>
            </w:r>
            <w:r w:rsidRPr="0067455D">
              <w:rPr>
                <w:rFonts w:cstheme="minorHAnsi"/>
              </w:rPr>
              <w:t xml:space="preserve"> environnemental et social</w:t>
            </w:r>
          </w:p>
        </w:tc>
      </w:tr>
      <w:tr w:rsidR="00003A82" w:rsidRPr="0067455D" w14:paraId="47E8179E" w14:textId="77777777" w:rsidTr="00025642">
        <w:tc>
          <w:tcPr>
            <w:tcW w:w="1696" w:type="dxa"/>
          </w:tcPr>
          <w:p w14:paraId="4BC4ACC5" w14:textId="77777777" w:rsidR="00003A82" w:rsidRPr="0067455D" w:rsidRDefault="00003A82" w:rsidP="0067455D">
            <w:pPr>
              <w:spacing w:line="240" w:lineRule="auto"/>
              <w:jc w:val="both"/>
              <w:rPr>
                <w:rFonts w:cstheme="minorHAnsi"/>
                <w:b/>
              </w:rPr>
            </w:pPr>
            <w:r w:rsidRPr="0067455D">
              <w:rPr>
                <w:rFonts w:cstheme="minorHAnsi"/>
                <w:b/>
              </w:rPr>
              <w:t>PB</w:t>
            </w:r>
          </w:p>
        </w:tc>
        <w:tc>
          <w:tcPr>
            <w:tcW w:w="7938" w:type="dxa"/>
          </w:tcPr>
          <w:p w14:paraId="5324DABB" w14:textId="4E4838FD" w:rsidR="00003A82" w:rsidRPr="0067455D" w:rsidRDefault="00003A82" w:rsidP="0067455D">
            <w:pPr>
              <w:spacing w:line="240" w:lineRule="auto"/>
              <w:jc w:val="both"/>
              <w:rPr>
                <w:rFonts w:cstheme="minorHAnsi"/>
              </w:rPr>
            </w:pPr>
            <w:r w:rsidRPr="0067455D">
              <w:rPr>
                <w:rFonts w:cstheme="minorHAnsi"/>
              </w:rPr>
              <w:t>Procédures de la Banque</w:t>
            </w:r>
          </w:p>
        </w:tc>
      </w:tr>
      <w:tr w:rsidR="005D6F8E" w:rsidRPr="0067455D" w14:paraId="7B0AB448" w14:textId="77777777" w:rsidTr="00025642">
        <w:tc>
          <w:tcPr>
            <w:tcW w:w="1696" w:type="dxa"/>
          </w:tcPr>
          <w:p w14:paraId="2DDEE084" w14:textId="77777777" w:rsidR="005D6F8E" w:rsidRPr="0067455D" w:rsidRDefault="005D6F8E" w:rsidP="0067455D">
            <w:pPr>
              <w:spacing w:line="240" w:lineRule="auto"/>
              <w:jc w:val="both"/>
              <w:rPr>
                <w:rFonts w:cstheme="minorHAnsi"/>
                <w:b/>
              </w:rPr>
            </w:pPr>
            <w:r w:rsidRPr="0067455D">
              <w:rPr>
                <w:rFonts w:cstheme="minorHAnsi"/>
                <w:b/>
              </w:rPr>
              <w:t>PEES</w:t>
            </w:r>
          </w:p>
        </w:tc>
        <w:tc>
          <w:tcPr>
            <w:tcW w:w="7938" w:type="dxa"/>
          </w:tcPr>
          <w:p w14:paraId="5A57F2CE" w14:textId="39B2607E" w:rsidR="005D6F8E" w:rsidRPr="0067455D" w:rsidRDefault="005D6F8E" w:rsidP="0067455D">
            <w:pPr>
              <w:spacing w:line="240" w:lineRule="auto"/>
              <w:jc w:val="both"/>
              <w:rPr>
                <w:rFonts w:cstheme="minorHAnsi"/>
              </w:rPr>
            </w:pPr>
            <w:r w:rsidRPr="0067455D">
              <w:rPr>
                <w:rFonts w:cstheme="minorHAnsi"/>
              </w:rPr>
              <w:t>Plan d’</w:t>
            </w:r>
            <w:r w:rsidR="00DD5B52" w:rsidRPr="0067455D">
              <w:rPr>
                <w:rFonts w:cstheme="minorHAnsi"/>
              </w:rPr>
              <w:t>E</w:t>
            </w:r>
            <w:r w:rsidRPr="0067455D">
              <w:rPr>
                <w:rFonts w:cstheme="minorHAnsi"/>
              </w:rPr>
              <w:t xml:space="preserve">ngagement </w:t>
            </w:r>
            <w:r w:rsidR="00DD5B52" w:rsidRPr="0067455D">
              <w:rPr>
                <w:rFonts w:cstheme="minorHAnsi"/>
              </w:rPr>
              <w:t>E</w:t>
            </w:r>
            <w:r w:rsidRPr="0067455D">
              <w:rPr>
                <w:rFonts w:cstheme="minorHAnsi"/>
              </w:rPr>
              <w:t xml:space="preserve">nvironnemental et </w:t>
            </w:r>
            <w:r w:rsidR="00DD5B52" w:rsidRPr="0067455D">
              <w:rPr>
                <w:rFonts w:cstheme="minorHAnsi"/>
              </w:rPr>
              <w:t>S</w:t>
            </w:r>
            <w:r w:rsidRPr="0067455D">
              <w:rPr>
                <w:rFonts w:cstheme="minorHAnsi"/>
              </w:rPr>
              <w:t>ocial</w:t>
            </w:r>
          </w:p>
        </w:tc>
      </w:tr>
      <w:tr w:rsidR="005D6F8E" w:rsidRPr="0067455D" w14:paraId="44211080" w14:textId="77777777" w:rsidTr="00025642">
        <w:tc>
          <w:tcPr>
            <w:tcW w:w="1696" w:type="dxa"/>
          </w:tcPr>
          <w:p w14:paraId="64B31A20" w14:textId="77777777" w:rsidR="005D6F8E" w:rsidRPr="0067455D" w:rsidRDefault="005D6F8E" w:rsidP="0067455D">
            <w:pPr>
              <w:spacing w:line="240" w:lineRule="auto"/>
              <w:jc w:val="both"/>
              <w:rPr>
                <w:rFonts w:cstheme="minorHAnsi"/>
                <w:b/>
              </w:rPr>
            </w:pPr>
            <w:r w:rsidRPr="0067455D">
              <w:rPr>
                <w:rFonts w:cstheme="minorHAnsi"/>
                <w:b/>
              </w:rPr>
              <w:t>PGES</w:t>
            </w:r>
          </w:p>
        </w:tc>
        <w:tc>
          <w:tcPr>
            <w:tcW w:w="7938" w:type="dxa"/>
          </w:tcPr>
          <w:p w14:paraId="45FE3416" w14:textId="07814B42" w:rsidR="005D6F8E" w:rsidRPr="0067455D" w:rsidRDefault="005D6F8E" w:rsidP="0067455D">
            <w:pPr>
              <w:spacing w:line="240" w:lineRule="auto"/>
              <w:jc w:val="both"/>
              <w:rPr>
                <w:rFonts w:cstheme="minorHAnsi"/>
              </w:rPr>
            </w:pPr>
            <w:r w:rsidRPr="0067455D">
              <w:rPr>
                <w:rFonts w:cstheme="minorHAnsi"/>
              </w:rPr>
              <w:t xml:space="preserve">Plan de </w:t>
            </w:r>
            <w:r w:rsidR="00824DBC" w:rsidRPr="0067455D">
              <w:rPr>
                <w:rFonts w:cstheme="minorHAnsi"/>
              </w:rPr>
              <w:t xml:space="preserve">Gestion Environnementale </w:t>
            </w:r>
            <w:r w:rsidRPr="0067455D">
              <w:rPr>
                <w:rFonts w:cstheme="minorHAnsi"/>
              </w:rPr>
              <w:t xml:space="preserve">et </w:t>
            </w:r>
            <w:r w:rsidR="00824DBC" w:rsidRPr="0067455D">
              <w:rPr>
                <w:rFonts w:cstheme="minorHAnsi"/>
              </w:rPr>
              <w:t>Sociale</w:t>
            </w:r>
          </w:p>
        </w:tc>
      </w:tr>
      <w:tr w:rsidR="00C8186A" w:rsidRPr="0067455D" w14:paraId="3697B6CF" w14:textId="77777777" w:rsidTr="00025642">
        <w:tc>
          <w:tcPr>
            <w:tcW w:w="1696" w:type="dxa"/>
          </w:tcPr>
          <w:p w14:paraId="4382D68A" w14:textId="77777777" w:rsidR="00C8186A" w:rsidRPr="0067455D" w:rsidRDefault="00C8186A" w:rsidP="0067455D">
            <w:pPr>
              <w:spacing w:line="240" w:lineRule="auto"/>
              <w:jc w:val="both"/>
              <w:rPr>
                <w:rFonts w:cstheme="minorHAnsi"/>
                <w:b/>
              </w:rPr>
            </w:pPr>
            <w:r w:rsidRPr="0067455D">
              <w:rPr>
                <w:rFonts w:cstheme="minorHAnsi"/>
                <w:b/>
              </w:rPr>
              <w:t>PGMO</w:t>
            </w:r>
          </w:p>
        </w:tc>
        <w:tc>
          <w:tcPr>
            <w:tcW w:w="7938" w:type="dxa"/>
          </w:tcPr>
          <w:p w14:paraId="0D6D5662" w14:textId="443AC6B2" w:rsidR="00C8186A" w:rsidRPr="0067455D" w:rsidRDefault="00C8186A" w:rsidP="0067455D">
            <w:pPr>
              <w:spacing w:line="240" w:lineRule="auto"/>
              <w:jc w:val="both"/>
              <w:rPr>
                <w:rFonts w:cstheme="minorHAnsi"/>
              </w:rPr>
            </w:pPr>
            <w:r w:rsidRPr="0067455D">
              <w:rPr>
                <w:rFonts w:cstheme="minorHAnsi"/>
              </w:rPr>
              <w:t>P</w:t>
            </w:r>
            <w:r w:rsidR="00175549" w:rsidRPr="0067455D">
              <w:rPr>
                <w:rFonts w:cstheme="minorHAnsi"/>
              </w:rPr>
              <w:t xml:space="preserve">rocédures </w:t>
            </w:r>
            <w:r w:rsidRPr="0067455D">
              <w:rPr>
                <w:rFonts w:cstheme="minorHAnsi"/>
              </w:rPr>
              <w:t xml:space="preserve">de </w:t>
            </w:r>
            <w:r w:rsidR="00175549" w:rsidRPr="0067455D">
              <w:rPr>
                <w:rFonts w:cstheme="minorHAnsi"/>
              </w:rPr>
              <w:t>G</w:t>
            </w:r>
            <w:r w:rsidRPr="0067455D">
              <w:rPr>
                <w:rFonts w:cstheme="minorHAnsi"/>
              </w:rPr>
              <w:t xml:space="preserve">estion de la Main </w:t>
            </w:r>
            <w:r w:rsidR="00F40266" w:rsidRPr="0067455D">
              <w:rPr>
                <w:rFonts w:cstheme="minorHAnsi"/>
              </w:rPr>
              <w:t>d’Œuvre</w:t>
            </w:r>
          </w:p>
        </w:tc>
      </w:tr>
      <w:tr w:rsidR="005D6F8E" w:rsidRPr="0067455D" w14:paraId="4CE9DBDE" w14:textId="77777777" w:rsidTr="00025642">
        <w:tc>
          <w:tcPr>
            <w:tcW w:w="1696" w:type="dxa"/>
          </w:tcPr>
          <w:p w14:paraId="754CE86E" w14:textId="77777777" w:rsidR="005D6F8E" w:rsidRPr="0067455D" w:rsidRDefault="005D6F8E" w:rsidP="0067455D">
            <w:pPr>
              <w:spacing w:line="240" w:lineRule="auto"/>
              <w:jc w:val="both"/>
              <w:rPr>
                <w:rFonts w:cstheme="minorHAnsi"/>
                <w:b/>
              </w:rPr>
            </w:pPr>
            <w:r w:rsidRPr="0067455D">
              <w:rPr>
                <w:rFonts w:cstheme="minorHAnsi"/>
                <w:b/>
              </w:rPr>
              <w:t>PMPP</w:t>
            </w:r>
          </w:p>
        </w:tc>
        <w:tc>
          <w:tcPr>
            <w:tcW w:w="7938" w:type="dxa"/>
          </w:tcPr>
          <w:p w14:paraId="227DBDDF" w14:textId="24D899D9" w:rsidR="005D6F8E" w:rsidRPr="0067455D" w:rsidRDefault="005D6F8E" w:rsidP="0067455D">
            <w:pPr>
              <w:spacing w:line="240" w:lineRule="auto"/>
              <w:jc w:val="both"/>
              <w:rPr>
                <w:rFonts w:cstheme="minorHAnsi"/>
              </w:rPr>
            </w:pPr>
            <w:r w:rsidRPr="0067455D">
              <w:rPr>
                <w:rFonts w:cstheme="minorHAnsi"/>
              </w:rPr>
              <w:t xml:space="preserve">Plan de </w:t>
            </w:r>
            <w:r w:rsidR="0043200B" w:rsidRPr="0067455D">
              <w:rPr>
                <w:rFonts w:cstheme="minorHAnsi"/>
              </w:rPr>
              <w:t xml:space="preserve">Mobilisation </w:t>
            </w:r>
            <w:r w:rsidRPr="0067455D">
              <w:rPr>
                <w:rFonts w:cstheme="minorHAnsi"/>
              </w:rPr>
              <w:t xml:space="preserve">des </w:t>
            </w:r>
            <w:r w:rsidR="0043200B" w:rsidRPr="0067455D">
              <w:rPr>
                <w:rFonts w:cstheme="minorHAnsi"/>
              </w:rPr>
              <w:t>Parties Prenantes</w:t>
            </w:r>
          </w:p>
        </w:tc>
      </w:tr>
      <w:tr w:rsidR="00003A82" w:rsidRPr="0067455D" w14:paraId="43B40032" w14:textId="77777777" w:rsidTr="00025642">
        <w:tc>
          <w:tcPr>
            <w:tcW w:w="1696" w:type="dxa"/>
          </w:tcPr>
          <w:p w14:paraId="42A4B4E8" w14:textId="77777777" w:rsidR="00003A82" w:rsidRPr="0067455D" w:rsidRDefault="00003A82" w:rsidP="0067455D">
            <w:pPr>
              <w:spacing w:line="240" w:lineRule="auto"/>
              <w:jc w:val="both"/>
              <w:rPr>
                <w:rFonts w:cstheme="minorHAnsi"/>
                <w:b/>
              </w:rPr>
            </w:pPr>
            <w:r w:rsidRPr="0067455D">
              <w:rPr>
                <w:rFonts w:cstheme="minorHAnsi"/>
                <w:b/>
              </w:rPr>
              <w:t>PO</w:t>
            </w:r>
          </w:p>
        </w:tc>
        <w:tc>
          <w:tcPr>
            <w:tcW w:w="7938" w:type="dxa"/>
          </w:tcPr>
          <w:p w14:paraId="43BCF947" w14:textId="6D30C558" w:rsidR="00003A82" w:rsidRPr="0067455D" w:rsidRDefault="00003A82" w:rsidP="0067455D">
            <w:pPr>
              <w:spacing w:line="240" w:lineRule="auto"/>
              <w:jc w:val="both"/>
              <w:rPr>
                <w:rFonts w:cstheme="minorHAnsi"/>
              </w:rPr>
            </w:pPr>
            <w:r w:rsidRPr="0067455D">
              <w:rPr>
                <w:rFonts w:cstheme="minorHAnsi"/>
              </w:rPr>
              <w:t xml:space="preserve">Politique </w:t>
            </w:r>
            <w:r w:rsidR="00F779FE" w:rsidRPr="0067455D">
              <w:rPr>
                <w:rFonts w:cstheme="minorHAnsi"/>
              </w:rPr>
              <w:t>O</w:t>
            </w:r>
            <w:r w:rsidRPr="0067455D">
              <w:rPr>
                <w:rFonts w:cstheme="minorHAnsi"/>
              </w:rPr>
              <w:t>pérationnelle</w:t>
            </w:r>
          </w:p>
        </w:tc>
      </w:tr>
      <w:tr w:rsidR="00B5482F" w:rsidRPr="0067455D" w14:paraId="7585A707" w14:textId="77777777" w:rsidTr="00025642">
        <w:tc>
          <w:tcPr>
            <w:tcW w:w="1696" w:type="dxa"/>
          </w:tcPr>
          <w:p w14:paraId="17B25A36" w14:textId="7C6E49DA" w:rsidR="00B5482F" w:rsidRPr="0067455D" w:rsidRDefault="00B5482F" w:rsidP="0067455D">
            <w:pPr>
              <w:spacing w:line="240" w:lineRule="auto"/>
              <w:jc w:val="both"/>
              <w:rPr>
                <w:rFonts w:cstheme="minorHAnsi"/>
                <w:b/>
              </w:rPr>
            </w:pPr>
            <w:r w:rsidRPr="0067455D">
              <w:rPr>
                <w:rFonts w:cstheme="minorHAnsi"/>
                <w:b/>
              </w:rPr>
              <w:t>PRAE</w:t>
            </w:r>
          </w:p>
        </w:tc>
        <w:tc>
          <w:tcPr>
            <w:tcW w:w="7938" w:type="dxa"/>
          </w:tcPr>
          <w:p w14:paraId="303B7F0B" w14:textId="1F0D768A" w:rsidR="00B5482F" w:rsidRPr="0067455D" w:rsidRDefault="00B5482F" w:rsidP="0067455D">
            <w:pPr>
              <w:spacing w:line="240" w:lineRule="auto"/>
              <w:jc w:val="both"/>
              <w:rPr>
                <w:rFonts w:cstheme="minorHAnsi"/>
              </w:rPr>
            </w:pPr>
            <w:r w:rsidRPr="0067455D">
              <w:rPr>
                <w:rFonts w:cstheme="minorHAnsi"/>
              </w:rPr>
              <w:t>Projet Régional d’Accès à l’Électricité</w:t>
            </w:r>
          </w:p>
        </w:tc>
      </w:tr>
      <w:tr w:rsidR="00C016F0" w:rsidRPr="0067455D" w14:paraId="19831FDE" w14:textId="77777777" w:rsidTr="00025642">
        <w:tc>
          <w:tcPr>
            <w:tcW w:w="1696" w:type="dxa"/>
          </w:tcPr>
          <w:p w14:paraId="1A0B46BE" w14:textId="098F1AD5" w:rsidR="00C016F0" w:rsidRPr="0067455D" w:rsidRDefault="00C016F0" w:rsidP="0067455D">
            <w:pPr>
              <w:spacing w:line="240" w:lineRule="auto"/>
              <w:jc w:val="both"/>
              <w:rPr>
                <w:rFonts w:cstheme="minorHAnsi"/>
                <w:b/>
              </w:rPr>
            </w:pPr>
            <w:r w:rsidRPr="0067455D">
              <w:rPr>
                <w:rFonts w:cstheme="minorHAnsi"/>
                <w:b/>
              </w:rPr>
              <w:t>PSSEB</w:t>
            </w:r>
          </w:p>
        </w:tc>
        <w:tc>
          <w:tcPr>
            <w:tcW w:w="7938" w:type="dxa"/>
          </w:tcPr>
          <w:p w14:paraId="3DA5B7A6" w14:textId="2C48D297" w:rsidR="00C016F0" w:rsidRPr="0067455D" w:rsidRDefault="00C016F0" w:rsidP="0067455D">
            <w:pPr>
              <w:spacing w:line="240" w:lineRule="auto"/>
              <w:jc w:val="both"/>
              <w:rPr>
                <w:rFonts w:cstheme="minorHAnsi"/>
              </w:rPr>
            </w:pPr>
            <w:r w:rsidRPr="0067455D">
              <w:rPr>
                <w:rFonts w:cstheme="minorHAnsi"/>
              </w:rPr>
              <w:t xml:space="preserve">Projet de fourniture et d’installation des Systèmes de Stockage d’Énergie par </w:t>
            </w:r>
            <w:r w:rsidR="00615AE3" w:rsidRPr="0067455D">
              <w:rPr>
                <w:rFonts w:cstheme="minorHAnsi"/>
              </w:rPr>
              <w:t>Batteries</w:t>
            </w:r>
          </w:p>
        </w:tc>
      </w:tr>
      <w:tr w:rsidR="002D7935" w:rsidRPr="0067455D" w14:paraId="180AAFD8" w14:textId="77777777" w:rsidTr="00025642">
        <w:tc>
          <w:tcPr>
            <w:tcW w:w="1696" w:type="dxa"/>
          </w:tcPr>
          <w:p w14:paraId="394A720C" w14:textId="1F5D28AC" w:rsidR="002D7935" w:rsidRPr="0067455D" w:rsidRDefault="002D7935" w:rsidP="0067455D">
            <w:pPr>
              <w:spacing w:line="240" w:lineRule="auto"/>
              <w:jc w:val="both"/>
              <w:rPr>
                <w:rFonts w:cstheme="minorHAnsi"/>
                <w:b/>
              </w:rPr>
            </w:pPr>
            <w:r w:rsidRPr="0067455D">
              <w:rPr>
                <w:rFonts w:cstheme="minorHAnsi"/>
                <w:b/>
              </w:rPr>
              <w:t>SST</w:t>
            </w:r>
          </w:p>
        </w:tc>
        <w:tc>
          <w:tcPr>
            <w:tcW w:w="7938" w:type="dxa"/>
          </w:tcPr>
          <w:p w14:paraId="7805F812" w14:textId="53EE0017" w:rsidR="002D7935" w:rsidRPr="0067455D" w:rsidRDefault="002D7935" w:rsidP="0067455D">
            <w:pPr>
              <w:spacing w:line="240" w:lineRule="auto"/>
              <w:jc w:val="both"/>
              <w:rPr>
                <w:rFonts w:cstheme="minorHAnsi"/>
              </w:rPr>
            </w:pPr>
            <w:r w:rsidRPr="0067455D">
              <w:rPr>
                <w:rFonts w:cstheme="minorHAnsi"/>
              </w:rPr>
              <w:t>Santé et Sécurité au Travail</w:t>
            </w:r>
          </w:p>
        </w:tc>
      </w:tr>
      <w:tr w:rsidR="005D6F8E" w:rsidRPr="0067455D" w14:paraId="31B1129E" w14:textId="77777777" w:rsidTr="00025642">
        <w:tc>
          <w:tcPr>
            <w:tcW w:w="1696" w:type="dxa"/>
          </w:tcPr>
          <w:p w14:paraId="51DA987C" w14:textId="0AFCF549" w:rsidR="005D6F8E" w:rsidRPr="0067455D" w:rsidRDefault="003F00A5" w:rsidP="0067455D">
            <w:pPr>
              <w:spacing w:line="240" w:lineRule="auto"/>
              <w:jc w:val="both"/>
              <w:rPr>
                <w:rFonts w:cstheme="minorHAnsi"/>
                <w:b/>
              </w:rPr>
            </w:pPr>
            <w:r w:rsidRPr="0067455D">
              <w:rPr>
                <w:rFonts w:cstheme="minorHAnsi"/>
                <w:b/>
              </w:rPr>
              <w:t>UCP</w:t>
            </w:r>
          </w:p>
        </w:tc>
        <w:tc>
          <w:tcPr>
            <w:tcW w:w="7938" w:type="dxa"/>
          </w:tcPr>
          <w:p w14:paraId="4A18BA54" w14:textId="49F94F51" w:rsidR="005D6F8E" w:rsidRPr="0067455D" w:rsidRDefault="005D6F8E" w:rsidP="0067455D">
            <w:pPr>
              <w:spacing w:line="240" w:lineRule="auto"/>
              <w:jc w:val="both"/>
              <w:rPr>
                <w:rFonts w:cstheme="minorHAnsi"/>
              </w:rPr>
            </w:pPr>
            <w:r w:rsidRPr="0067455D">
              <w:rPr>
                <w:rFonts w:cstheme="minorHAnsi"/>
              </w:rPr>
              <w:t xml:space="preserve">Unité de </w:t>
            </w:r>
            <w:r w:rsidR="00003BC2" w:rsidRPr="0067455D">
              <w:rPr>
                <w:rFonts w:cstheme="minorHAnsi"/>
              </w:rPr>
              <w:t>Coordination</w:t>
            </w:r>
            <w:r w:rsidR="009B5FA1" w:rsidRPr="0067455D">
              <w:rPr>
                <w:rFonts w:cstheme="minorHAnsi"/>
              </w:rPr>
              <w:t xml:space="preserve"> </w:t>
            </w:r>
            <w:r w:rsidRPr="0067455D">
              <w:rPr>
                <w:rFonts w:cstheme="minorHAnsi"/>
              </w:rPr>
              <w:t xml:space="preserve">du </w:t>
            </w:r>
            <w:r w:rsidR="009B5FA1" w:rsidRPr="0067455D">
              <w:rPr>
                <w:rFonts w:cstheme="minorHAnsi"/>
              </w:rPr>
              <w:t>Projet</w:t>
            </w:r>
          </w:p>
        </w:tc>
      </w:tr>
      <w:tr w:rsidR="005D6F8E" w:rsidRPr="0067455D" w14:paraId="192A5B88" w14:textId="77777777" w:rsidTr="00025642">
        <w:tc>
          <w:tcPr>
            <w:tcW w:w="1696" w:type="dxa"/>
          </w:tcPr>
          <w:p w14:paraId="7123F2AA" w14:textId="77777777" w:rsidR="005D6F8E" w:rsidRPr="0067455D" w:rsidRDefault="005D6F8E" w:rsidP="0067455D">
            <w:pPr>
              <w:spacing w:line="240" w:lineRule="auto"/>
              <w:jc w:val="both"/>
              <w:rPr>
                <w:rFonts w:cstheme="minorHAnsi"/>
                <w:b/>
              </w:rPr>
            </w:pPr>
            <w:r w:rsidRPr="0067455D">
              <w:rPr>
                <w:rFonts w:cstheme="minorHAnsi"/>
                <w:b/>
              </w:rPr>
              <w:t>UNOPS</w:t>
            </w:r>
          </w:p>
        </w:tc>
        <w:tc>
          <w:tcPr>
            <w:tcW w:w="7938" w:type="dxa"/>
          </w:tcPr>
          <w:p w14:paraId="0B21579A" w14:textId="77777777" w:rsidR="005D6F8E" w:rsidRPr="0067455D" w:rsidRDefault="005D6F8E" w:rsidP="0067455D">
            <w:pPr>
              <w:spacing w:line="240" w:lineRule="auto"/>
              <w:jc w:val="both"/>
              <w:rPr>
                <w:rFonts w:cstheme="minorHAnsi"/>
              </w:rPr>
            </w:pPr>
            <w:r w:rsidRPr="0067455D">
              <w:rPr>
                <w:rFonts w:cstheme="minorHAnsi"/>
              </w:rPr>
              <w:t>Bureau des Nations Unies pour les services d’appui aux projets</w:t>
            </w:r>
          </w:p>
        </w:tc>
      </w:tr>
      <w:tr w:rsidR="005D6F8E" w:rsidRPr="0067455D" w14:paraId="707CB50D" w14:textId="77777777" w:rsidTr="00025642">
        <w:tc>
          <w:tcPr>
            <w:tcW w:w="1696" w:type="dxa"/>
          </w:tcPr>
          <w:p w14:paraId="090626CF" w14:textId="77777777" w:rsidR="005D6F8E" w:rsidRPr="0067455D" w:rsidRDefault="005D6F8E" w:rsidP="0067455D">
            <w:pPr>
              <w:spacing w:line="240" w:lineRule="auto"/>
              <w:jc w:val="both"/>
              <w:rPr>
                <w:rFonts w:cstheme="minorHAnsi"/>
                <w:b/>
              </w:rPr>
            </w:pPr>
            <w:r w:rsidRPr="0067455D">
              <w:rPr>
                <w:rFonts w:cstheme="minorHAnsi"/>
                <w:b/>
              </w:rPr>
              <w:t>US D</w:t>
            </w:r>
          </w:p>
        </w:tc>
        <w:tc>
          <w:tcPr>
            <w:tcW w:w="7938" w:type="dxa"/>
          </w:tcPr>
          <w:p w14:paraId="4C0B81BB" w14:textId="7D4FCFBD" w:rsidR="005D6F8E" w:rsidRPr="0067455D" w:rsidRDefault="005D6F8E" w:rsidP="0067455D">
            <w:pPr>
              <w:spacing w:line="240" w:lineRule="auto"/>
              <w:jc w:val="both"/>
              <w:rPr>
                <w:rFonts w:cstheme="minorHAnsi"/>
                <w:highlight w:val="yellow"/>
              </w:rPr>
            </w:pPr>
            <w:r w:rsidRPr="0067455D">
              <w:rPr>
                <w:rFonts w:cstheme="minorHAnsi"/>
              </w:rPr>
              <w:t xml:space="preserve">United </w:t>
            </w:r>
            <w:r w:rsidR="003D7E38" w:rsidRPr="0067455D">
              <w:rPr>
                <w:rFonts w:cstheme="minorHAnsi"/>
              </w:rPr>
              <w:t>S</w:t>
            </w:r>
            <w:r w:rsidRPr="0067455D">
              <w:rPr>
                <w:rFonts w:cstheme="minorHAnsi"/>
              </w:rPr>
              <w:t>tates Dollar</w:t>
            </w:r>
          </w:p>
        </w:tc>
      </w:tr>
      <w:tr w:rsidR="005D6F8E" w:rsidRPr="0067455D" w14:paraId="4FD755E2" w14:textId="77777777" w:rsidTr="00025642">
        <w:tc>
          <w:tcPr>
            <w:tcW w:w="1696" w:type="dxa"/>
          </w:tcPr>
          <w:p w14:paraId="47282AB7" w14:textId="77777777" w:rsidR="005D6F8E" w:rsidRPr="0067455D" w:rsidRDefault="005D6F8E" w:rsidP="0067455D">
            <w:pPr>
              <w:spacing w:line="240" w:lineRule="auto"/>
              <w:jc w:val="both"/>
              <w:rPr>
                <w:rFonts w:cstheme="minorHAnsi"/>
                <w:b/>
              </w:rPr>
            </w:pPr>
            <w:r w:rsidRPr="0067455D">
              <w:rPr>
                <w:rFonts w:cstheme="minorHAnsi"/>
                <w:b/>
              </w:rPr>
              <w:t>VBG</w:t>
            </w:r>
          </w:p>
        </w:tc>
        <w:tc>
          <w:tcPr>
            <w:tcW w:w="7938" w:type="dxa"/>
          </w:tcPr>
          <w:p w14:paraId="6AFB902F" w14:textId="77777777" w:rsidR="005D6F8E" w:rsidRPr="0067455D" w:rsidRDefault="005D6F8E" w:rsidP="0067455D">
            <w:pPr>
              <w:spacing w:line="240" w:lineRule="auto"/>
              <w:jc w:val="both"/>
              <w:rPr>
                <w:rFonts w:cstheme="minorHAnsi"/>
              </w:rPr>
            </w:pPr>
            <w:r w:rsidRPr="0067455D">
              <w:rPr>
                <w:rFonts w:cstheme="minorHAnsi"/>
              </w:rPr>
              <w:t>Violences basées sur le genre</w:t>
            </w:r>
          </w:p>
        </w:tc>
      </w:tr>
      <w:tr w:rsidR="005A3E69" w:rsidRPr="0067455D" w14:paraId="333FC334" w14:textId="77777777" w:rsidTr="00025642">
        <w:tc>
          <w:tcPr>
            <w:tcW w:w="1696" w:type="dxa"/>
          </w:tcPr>
          <w:p w14:paraId="0C57ECE8" w14:textId="63A3F9B7" w:rsidR="005A3E69" w:rsidRPr="0067455D" w:rsidRDefault="005A3E69" w:rsidP="0067455D">
            <w:pPr>
              <w:spacing w:line="240" w:lineRule="auto"/>
              <w:jc w:val="both"/>
              <w:rPr>
                <w:rFonts w:cstheme="minorHAnsi"/>
                <w:b/>
              </w:rPr>
            </w:pPr>
            <w:r w:rsidRPr="0067455D">
              <w:rPr>
                <w:rFonts w:cstheme="minorHAnsi"/>
                <w:b/>
              </w:rPr>
              <w:t>VIH/SIDA</w:t>
            </w:r>
          </w:p>
        </w:tc>
        <w:tc>
          <w:tcPr>
            <w:tcW w:w="7938" w:type="dxa"/>
          </w:tcPr>
          <w:p w14:paraId="242825D3" w14:textId="198CFC72" w:rsidR="005A3E69" w:rsidRPr="0067455D" w:rsidRDefault="00781721" w:rsidP="0067455D">
            <w:pPr>
              <w:spacing w:line="240" w:lineRule="auto"/>
              <w:jc w:val="both"/>
              <w:rPr>
                <w:rFonts w:cstheme="minorHAnsi"/>
              </w:rPr>
            </w:pPr>
            <w:r w:rsidRPr="0067455D">
              <w:rPr>
                <w:rFonts w:cstheme="minorHAnsi"/>
              </w:rPr>
              <w:t>Virus de l'Immunodéficience Humaine / Syndrome d'</w:t>
            </w:r>
            <w:proofErr w:type="spellStart"/>
            <w:r w:rsidR="00615AE3" w:rsidRPr="0067455D">
              <w:rPr>
                <w:rFonts w:cstheme="minorHAnsi"/>
              </w:rPr>
              <w:t>Immuno</w:t>
            </w:r>
            <w:proofErr w:type="spellEnd"/>
            <w:r w:rsidR="00615AE3" w:rsidRPr="0067455D">
              <w:rPr>
                <w:rFonts w:cstheme="minorHAnsi"/>
              </w:rPr>
              <w:t>-</w:t>
            </w:r>
            <w:r w:rsidR="00003BC2" w:rsidRPr="0067455D">
              <w:rPr>
                <w:rFonts w:cstheme="minorHAnsi"/>
              </w:rPr>
              <w:t xml:space="preserve"> </w:t>
            </w:r>
            <w:r w:rsidRPr="0067455D">
              <w:rPr>
                <w:rFonts w:cstheme="minorHAnsi"/>
              </w:rPr>
              <w:t>Déficience Acquise</w:t>
            </w:r>
          </w:p>
        </w:tc>
      </w:tr>
    </w:tbl>
    <w:p w14:paraId="0D110544" w14:textId="77777777" w:rsidR="000B0E86" w:rsidRDefault="000B0E86" w:rsidP="0067455D">
      <w:pPr>
        <w:pStyle w:val="Titre1"/>
        <w:spacing w:after="240"/>
        <w:jc w:val="both"/>
        <w:rPr>
          <w:rFonts w:asciiTheme="minorHAnsi" w:eastAsiaTheme="minorHAnsi" w:hAnsiTheme="minorHAnsi" w:cstheme="minorHAnsi"/>
          <w:bCs w:val="0"/>
          <w:sz w:val="22"/>
          <w:szCs w:val="22"/>
          <w:lang w:eastAsia="en-US" w:bidi="ar-SA"/>
        </w:rPr>
      </w:pPr>
    </w:p>
    <w:p w14:paraId="647E8C13" w14:textId="77777777" w:rsidR="000B0E86" w:rsidRDefault="000B0E86">
      <w:pPr>
        <w:rPr>
          <w:rFonts w:cstheme="minorHAnsi"/>
          <w:b/>
        </w:rPr>
      </w:pPr>
      <w:r>
        <w:rPr>
          <w:rFonts w:cstheme="minorHAnsi"/>
          <w:bCs/>
        </w:rPr>
        <w:br w:type="page"/>
      </w:r>
    </w:p>
    <w:p w14:paraId="4F982DD2" w14:textId="77777777" w:rsidR="001D02F3" w:rsidRPr="0067455D" w:rsidRDefault="001D02F3" w:rsidP="0067455D">
      <w:pPr>
        <w:pStyle w:val="Titre1"/>
        <w:spacing w:before="240" w:after="120"/>
        <w:jc w:val="center"/>
        <w:rPr>
          <w:rFonts w:asciiTheme="minorHAnsi" w:hAnsiTheme="minorHAnsi" w:cstheme="minorHAnsi"/>
          <w:bCs w:val="0"/>
          <w:sz w:val="22"/>
          <w:szCs w:val="22"/>
        </w:rPr>
      </w:pPr>
      <w:bookmarkStart w:id="4" w:name="_Toc63249324"/>
      <w:r w:rsidRPr="0067455D">
        <w:rPr>
          <w:rFonts w:asciiTheme="minorHAnsi" w:hAnsiTheme="minorHAnsi" w:cstheme="minorHAnsi"/>
          <w:bCs w:val="0"/>
          <w:sz w:val="22"/>
          <w:szCs w:val="22"/>
        </w:rPr>
        <w:lastRenderedPageBreak/>
        <w:t>Introduction</w:t>
      </w:r>
      <w:bookmarkEnd w:id="4"/>
      <w:r w:rsidRPr="0067455D">
        <w:rPr>
          <w:rFonts w:asciiTheme="minorHAnsi" w:hAnsiTheme="minorHAnsi" w:cstheme="minorHAnsi"/>
          <w:bCs w:val="0"/>
          <w:sz w:val="22"/>
          <w:szCs w:val="22"/>
        </w:rPr>
        <w:t xml:space="preserve"> </w:t>
      </w:r>
    </w:p>
    <w:p w14:paraId="1C22AD87" w14:textId="77777777" w:rsidR="001D02F3" w:rsidRPr="0067455D" w:rsidRDefault="001D02F3" w:rsidP="0067455D">
      <w:pPr>
        <w:spacing w:line="240" w:lineRule="auto"/>
        <w:jc w:val="both"/>
        <w:rPr>
          <w:rFonts w:cstheme="minorHAnsi"/>
        </w:rPr>
      </w:pPr>
    </w:p>
    <w:p w14:paraId="24B160E4" w14:textId="6C3264B0" w:rsidR="002F0778" w:rsidRDefault="00A044B2" w:rsidP="00B810FA">
      <w:pPr>
        <w:tabs>
          <w:tab w:val="center" w:pos="5020"/>
        </w:tabs>
        <w:spacing w:line="240" w:lineRule="auto"/>
        <w:contextualSpacing/>
        <w:rPr>
          <w:rFonts w:cstheme="minorHAnsi"/>
        </w:rPr>
      </w:pPr>
      <w:r>
        <w:rPr>
          <w:rFonts w:cstheme="minorHAnsi"/>
          <w:lang w:bidi="fr-FR"/>
        </w:rPr>
        <w:t>La Commission de la CEDEAO e</w:t>
      </w:r>
      <w:r w:rsidR="00B810FA" w:rsidRPr="00B810FA">
        <w:rPr>
          <w:rFonts w:cstheme="minorHAnsi"/>
          <w:lang w:bidi="fr-FR"/>
        </w:rPr>
        <w:t xml:space="preserve">t La Banque Mondiale Ont Initié Le </w:t>
      </w:r>
      <w:r w:rsidR="00B810FA" w:rsidRPr="00B810FA">
        <w:rPr>
          <w:rFonts w:cstheme="minorHAnsi"/>
        </w:rPr>
        <w:t xml:space="preserve">Projet </w:t>
      </w:r>
      <w:r w:rsidRPr="00B810FA">
        <w:rPr>
          <w:rFonts w:cstheme="minorHAnsi"/>
        </w:rPr>
        <w:t>Régional</w:t>
      </w:r>
      <w:r w:rsidR="00B810FA" w:rsidRPr="00B810FA">
        <w:rPr>
          <w:rFonts w:cstheme="minorHAnsi"/>
        </w:rPr>
        <w:t xml:space="preserve"> D’accès À L’électricité </w:t>
      </w:r>
      <w:r>
        <w:rPr>
          <w:rFonts w:cstheme="minorHAnsi"/>
        </w:rPr>
        <w:t>et</w:t>
      </w:r>
      <w:r w:rsidRPr="00B810FA">
        <w:rPr>
          <w:rFonts w:cstheme="minorHAnsi"/>
        </w:rPr>
        <w:t xml:space="preserve"> </w:t>
      </w:r>
      <w:r>
        <w:rPr>
          <w:rFonts w:cstheme="minorHAnsi"/>
        </w:rPr>
        <w:t>de</w:t>
      </w:r>
      <w:r w:rsidR="00B810FA" w:rsidRPr="00B810FA">
        <w:rPr>
          <w:rFonts w:cstheme="minorHAnsi"/>
        </w:rPr>
        <w:t xml:space="preserve"> Systèmes De Stockage D’énergie </w:t>
      </w:r>
      <w:r w:rsidR="00B810FA">
        <w:rPr>
          <w:rFonts w:cstheme="minorHAnsi"/>
        </w:rPr>
        <w:t>p</w:t>
      </w:r>
      <w:r w:rsidR="00B810FA" w:rsidRPr="00B810FA">
        <w:rPr>
          <w:rFonts w:cstheme="minorHAnsi"/>
        </w:rPr>
        <w:t>ar Batteries</w:t>
      </w:r>
      <w:r w:rsidR="00B810FA">
        <w:rPr>
          <w:rFonts w:cstheme="minorHAnsi"/>
        </w:rPr>
        <w:t xml:space="preserve"> (ECOREAP)</w:t>
      </w:r>
      <w:r w:rsidR="00B810FA" w:rsidRPr="00B810FA">
        <w:rPr>
          <w:rFonts w:cstheme="minorHAnsi"/>
        </w:rPr>
        <w:t xml:space="preserve"> (</w:t>
      </w:r>
      <w:r w:rsidR="00B810FA" w:rsidRPr="00B810FA">
        <w:rPr>
          <w:rFonts w:cstheme="minorHAnsi"/>
          <w:lang w:bidi="fr-FR"/>
        </w:rPr>
        <w:t>P167569</w:t>
      </w:r>
      <w:r w:rsidRPr="00EA13F0">
        <w:rPr>
          <w:rFonts w:cstheme="minorHAnsi"/>
          <w:bCs/>
          <w:lang w:bidi="fr-FR"/>
        </w:rPr>
        <w:t>)</w:t>
      </w:r>
      <w:r>
        <w:rPr>
          <w:rFonts w:cstheme="minorHAnsi"/>
          <w:bCs/>
          <w:lang w:bidi="fr-FR"/>
        </w:rPr>
        <w:t>,</w:t>
      </w:r>
      <w:r w:rsidRPr="0067455D">
        <w:rPr>
          <w:rFonts w:cstheme="minorHAnsi"/>
        </w:rPr>
        <w:t xml:space="preserve"> pour</w:t>
      </w:r>
      <w:r w:rsidR="000B1E25" w:rsidRPr="0067455D">
        <w:rPr>
          <w:rFonts w:cstheme="minorHAnsi"/>
        </w:rPr>
        <w:t xml:space="preserve"> faciliter l’accès à l’énergie dans la zone CEDEAO. </w:t>
      </w:r>
      <w:r w:rsidR="00F41A07" w:rsidRPr="0067455D">
        <w:rPr>
          <w:rFonts w:cstheme="minorHAnsi"/>
          <w:lang w:bidi="fr-FR"/>
        </w:rPr>
        <w:t>L’objectif du projet est de contribuer à améliorer les revenus des communautés locales et leur cadre de vie, à travers la réduction des coûts d’accès au service public de l’électricité, afin de réduire l’exode rural et surtout l’immigration des jeunes locaux vers d’autres pays ou continents.</w:t>
      </w:r>
      <w:r w:rsidR="002F0778" w:rsidRPr="0067455D">
        <w:rPr>
          <w:rFonts w:cstheme="minorHAnsi"/>
          <w:lang w:bidi="fr-FR"/>
        </w:rPr>
        <w:t xml:space="preserve"> Il comporte un sous-projet </w:t>
      </w:r>
      <w:r w:rsidR="00A649FB" w:rsidRPr="0067455D">
        <w:rPr>
          <w:rFonts w:cstheme="minorHAnsi"/>
          <w:lang w:bidi="fr-FR"/>
        </w:rPr>
        <w:t xml:space="preserve">lié à la </w:t>
      </w:r>
      <w:r w:rsidR="00A649FB" w:rsidRPr="0067455D">
        <w:rPr>
          <w:rFonts w:cstheme="minorHAnsi"/>
        </w:rPr>
        <w:t>fourniture et l’installation de Système de Stockage d’Energie par Batteries (SSEB)</w:t>
      </w:r>
      <w:r w:rsidR="00CD0338" w:rsidRPr="0067455D">
        <w:rPr>
          <w:rFonts w:cstheme="minorHAnsi"/>
        </w:rPr>
        <w:t>.</w:t>
      </w:r>
    </w:p>
    <w:p w14:paraId="033FC282" w14:textId="77777777" w:rsidR="00B810FA" w:rsidRPr="0067455D" w:rsidRDefault="00B810FA" w:rsidP="00EA13F0">
      <w:pPr>
        <w:tabs>
          <w:tab w:val="center" w:pos="5020"/>
        </w:tabs>
        <w:spacing w:line="240" w:lineRule="auto"/>
        <w:contextualSpacing/>
        <w:rPr>
          <w:rFonts w:cstheme="minorHAnsi"/>
          <w:lang w:bidi="fr-FR"/>
        </w:rPr>
      </w:pPr>
    </w:p>
    <w:p w14:paraId="2255DB4C" w14:textId="4511C90B" w:rsidR="002E2B2D" w:rsidRPr="0067455D" w:rsidRDefault="002E2B2D" w:rsidP="0067455D">
      <w:pPr>
        <w:spacing w:line="240" w:lineRule="auto"/>
        <w:jc w:val="both"/>
        <w:rPr>
          <w:rFonts w:cstheme="minorHAnsi"/>
        </w:rPr>
      </w:pPr>
      <w:r w:rsidRPr="0067455D">
        <w:rPr>
          <w:rFonts w:cstheme="minorHAnsi"/>
        </w:rPr>
        <w:t xml:space="preserve">Ce </w:t>
      </w:r>
      <w:r w:rsidR="00CD0338" w:rsidRPr="0067455D">
        <w:rPr>
          <w:rFonts w:cstheme="minorHAnsi"/>
        </w:rPr>
        <w:t>sous-</w:t>
      </w:r>
      <w:r w:rsidRPr="0067455D">
        <w:rPr>
          <w:rFonts w:cstheme="minorHAnsi"/>
        </w:rPr>
        <w:t>projet s'inscrit dans les efforts déployés par la CEDEAO pour accroître la capacité du système électrique de l’espace, en vue de sécuriser le fonctionnement synchrone, de permettre l'intégration des énergies renouvelables et le commerce de l'énergie, tout en veillant à la protection et à la conservation de l'environnement.</w:t>
      </w:r>
    </w:p>
    <w:p w14:paraId="7AA1B837" w14:textId="77777777" w:rsidR="00326D5D" w:rsidRDefault="00B810FA" w:rsidP="00EA13F0">
      <w:pPr>
        <w:pStyle w:val="ListParas"/>
        <w:numPr>
          <w:ilvl w:val="0"/>
          <w:numId w:val="0"/>
        </w:numPr>
        <w:rPr>
          <w:lang w:val="fr-FR"/>
        </w:rPr>
      </w:pPr>
      <w:r w:rsidRPr="001F2E92">
        <w:rPr>
          <w:b/>
          <w:lang w:val="es-PE"/>
        </w:rPr>
        <w:t xml:space="preserve">Le </w:t>
      </w:r>
      <w:proofErr w:type="spellStart"/>
      <w:r w:rsidRPr="001F2E92">
        <w:rPr>
          <w:b/>
          <w:lang w:val="es-PE"/>
        </w:rPr>
        <w:t>projet</w:t>
      </w:r>
      <w:proofErr w:type="spellEnd"/>
      <w:r w:rsidRPr="001F2E92">
        <w:rPr>
          <w:b/>
          <w:lang w:val="es-PE"/>
        </w:rPr>
        <w:t xml:space="preserve"> </w:t>
      </w:r>
      <w:proofErr w:type="spellStart"/>
      <w:r w:rsidRPr="001F2E92">
        <w:rPr>
          <w:b/>
          <w:lang w:val="es-PE"/>
        </w:rPr>
        <w:t>proposé</w:t>
      </w:r>
      <w:proofErr w:type="spellEnd"/>
      <w:r w:rsidRPr="001F2E92">
        <w:rPr>
          <w:b/>
          <w:lang w:val="es-PE"/>
        </w:rPr>
        <w:t xml:space="preserve"> </w:t>
      </w:r>
      <w:proofErr w:type="spellStart"/>
      <w:r w:rsidRPr="001F2E92">
        <w:rPr>
          <w:b/>
          <w:lang w:val="es-PE"/>
        </w:rPr>
        <w:t>financera</w:t>
      </w:r>
      <w:proofErr w:type="spellEnd"/>
      <w:r w:rsidRPr="001F2E92">
        <w:rPr>
          <w:b/>
          <w:lang w:val="es-PE"/>
        </w:rPr>
        <w:t xml:space="preserve"> des </w:t>
      </w:r>
      <w:proofErr w:type="spellStart"/>
      <w:r w:rsidRPr="001F2E92">
        <w:rPr>
          <w:b/>
          <w:lang w:val="es-PE"/>
        </w:rPr>
        <w:t>travaux</w:t>
      </w:r>
      <w:proofErr w:type="spellEnd"/>
      <w:r w:rsidRPr="001F2E92">
        <w:rPr>
          <w:b/>
          <w:lang w:val="es-PE"/>
        </w:rPr>
        <w:t xml:space="preserve"> en </w:t>
      </w:r>
      <w:proofErr w:type="spellStart"/>
      <w:r w:rsidRPr="001F2E92">
        <w:rPr>
          <w:b/>
          <w:lang w:val="es-PE"/>
        </w:rPr>
        <w:t>Mauritanie</w:t>
      </w:r>
      <w:proofErr w:type="spellEnd"/>
      <w:r w:rsidRPr="001F2E92">
        <w:rPr>
          <w:b/>
          <w:lang w:val="es-PE"/>
        </w:rPr>
        <w:t xml:space="preserve">, </w:t>
      </w:r>
      <w:proofErr w:type="spellStart"/>
      <w:r w:rsidRPr="001F2E92">
        <w:rPr>
          <w:b/>
          <w:lang w:val="es-PE"/>
        </w:rPr>
        <w:t>au</w:t>
      </w:r>
      <w:proofErr w:type="spellEnd"/>
      <w:r w:rsidRPr="001F2E92">
        <w:rPr>
          <w:b/>
          <w:lang w:val="es-PE"/>
        </w:rPr>
        <w:t xml:space="preserve"> </w:t>
      </w:r>
      <w:proofErr w:type="spellStart"/>
      <w:r w:rsidRPr="001F2E92">
        <w:rPr>
          <w:b/>
          <w:lang w:val="es-PE"/>
        </w:rPr>
        <w:t>Niger</w:t>
      </w:r>
      <w:proofErr w:type="spellEnd"/>
      <w:r w:rsidRPr="001F2E92">
        <w:rPr>
          <w:b/>
          <w:lang w:val="es-PE"/>
        </w:rPr>
        <w:t xml:space="preserve"> et </w:t>
      </w:r>
      <w:proofErr w:type="spellStart"/>
      <w:r w:rsidRPr="001F2E92">
        <w:rPr>
          <w:b/>
          <w:lang w:val="es-PE"/>
        </w:rPr>
        <w:t>au</w:t>
      </w:r>
      <w:proofErr w:type="spellEnd"/>
      <w:r w:rsidRPr="001F2E92">
        <w:rPr>
          <w:b/>
          <w:lang w:val="es-PE"/>
        </w:rPr>
        <w:t xml:space="preserve"> </w:t>
      </w:r>
      <w:proofErr w:type="spellStart"/>
      <w:r w:rsidRPr="001F2E92">
        <w:rPr>
          <w:b/>
          <w:lang w:val="es-PE"/>
        </w:rPr>
        <w:t>Sénégal</w:t>
      </w:r>
      <w:proofErr w:type="spellEnd"/>
      <w:r w:rsidRPr="001F2E92">
        <w:rPr>
          <w:b/>
          <w:lang w:val="es-PE"/>
        </w:rPr>
        <w:t>.</w:t>
      </w:r>
      <w:r w:rsidRPr="001F2E92">
        <w:rPr>
          <w:lang w:val="es-PE"/>
        </w:rPr>
        <w:t xml:space="preserve"> </w:t>
      </w:r>
    </w:p>
    <w:p w14:paraId="3B603679" w14:textId="77777777" w:rsidR="00326D5D" w:rsidRPr="00326D5D" w:rsidRDefault="00B810FA" w:rsidP="00326D5D">
      <w:pPr>
        <w:pStyle w:val="ListParas"/>
        <w:numPr>
          <w:ilvl w:val="0"/>
          <w:numId w:val="48"/>
        </w:numPr>
        <w:rPr>
          <w:b/>
          <w:bCs/>
          <w:u w:val="single"/>
          <w:lang w:val="fr-FR"/>
        </w:rPr>
      </w:pPr>
      <w:r w:rsidRPr="001F2E92">
        <w:rPr>
          <w:lang w:val="fr-FR"/>
        </w:rPr>
        <w:t xml:space="preserve">En Mauritanie, le projet développera l'électrification rurale grâce à la densification du réseau autour des sous-stations de l'interconnexion OMVS le long de la zone fragile de la frontière sud avec le Sénégal. </w:t>
      </w:r>
    </w:p>
    <w:p w14:paraId="2CD746B4" w14:textId="59C02535" w:rsidR="00326D5D" w:rsidRPr="00326D5D" w:rsidRDefault="00B810FA" w:rsidP="00326D5D">
      <w:pPr>
        <w:pStyle w:val="ListParas"/>
        <w:numPr>
          <w:ilvl w:val="0"/>
          <w:numId w:val="48"/>
        </w:numPr>
        <w:rPr>
          <w:b/>
          <w:bCs/>
          <w:u w:val="single"/>
          <w:lang w:val="fr-FR"/>
        </w:rPr>
      </w:pPr>
      <w:r w:rsidRPr="001F2E92">
        <w:rPr>
          <w:lang w:val="fr-FR"/>
        </w:rPr>
        <w:t xml:space="preserve">Au Sénégal, le projet électrifiera les communautés autour des sous-stations de l'OMVG en Casamance. </w:t>
      </w:r>
    </w:p>
    <w:p w14:paraId="2E9D687F" w14:textId="77777777" w:rsidR="003670D3" w:rsidRPr="003670D3" w:rsidRDefault="00B810FA" w:rsidP="00326D5D">
      <w:pPr>
        <w:pStyle w:val="ListParas"/>
        <w:numPr>
          <w:ilvl w:val="0"/>
          <w:numId w:val="48"/>
        </w:numPr>
        <w:rPr>
          <w:b/>
          <w:bCs/>
          <w:u w:val="single"/>
          <w:lang w:val="fr-FR"/>
        </w:rPr>
      </w:pPr>
      <w:r w:rsidRPr="001F2E92">
        <w:rPr>
          <w:lang w:val="fr-FR"/>
        </w:rPr>
        <w:t xml:space="preserve">Au Niger, le projet électrifiera les communautés le long des interconnexions Niger-Nigeria dans la zone du fleuve et le centre-est, la dernière étant l'une des zones de drapeau rouge du Niger. </w:t>
      </w:r>
    </w:p>
    <w:p w14:paraId="593F4644" w14:textId="77777777" w:rsidR="00B810FA" w:rsidRPr="001F2E92" w:rsidRDefault="00B810FA" w:rsidP="00EA13F0">
      <w:pPr>
        <w:pStyle w:val="ListParas"/>
        <w:numPr>
          <w:ilvl w:val="0"/>
          <w:numId w:val="0"/>
        </w:numPr>
        <w:rPr>
          <w:lang w:val="fr-FR"/>
        </w:rPr>
      </w:pPr>
      <w:r w:rsidRPr="001F2E92">
        <w:rPr>
          <w:lang w:val="fr-FR"/>
        </w:rPr>
        <w:t xml:space="preserve">Le projet vise à donner accès à environ 1,8 million de personnes dans les trois pays. Le projet vise à augmenter les taux d'accès au Sénégal de 62 à 67 pour </w:t>
      </w:r>
      <w:proofErr w:type="gramStart"/>
      <w:r w:rsidRPr="001F2E92">
        <w:rPr>
          <w:lang w:val="fr-FR"/>
        </w:rPr>
        <w:t>cent;</w:t>
      </w:r>
      <w:proofErr w:type="gramEnd"/>
      <w:r w:rsidRPr="001F2E92">
        <w:rPr>
          <w:lang w:val="fr-FR"/>
        </w:rPr>
        <w:t xml:space="preserve"> Mauritanie de 43 à 56 pour cent et Niger de 20 à 22,5 pour cent.</w:t>
      </w:r>
    </w:p>
    <w:p w14:paraId="6B77759E" w14:textId="727D0229" w:rsidR="00B810FA" w:rsidRPr="001F2E92" w:rsidRDefault="00B810FA" w:rsidP="00B810FA">
      <w:pPr>
        <w:pStyle w:val="ListParas"/>
        <w:numPr>
          <w:ilvl w:val="0"/>
          <w:numId w:val="0"/>
        </w:numPr>
        <w:rPr>
          <w:lang w:val="fr-FR"/>
        </w:rPr>
      </w:pPr>
      <w:r w:rsidRPr="001F2E92">
        <w:rPr>
          <w:b/>
          <w:lang w:val="fr-FR"/>
        </w:rPr>
        <w:t xml:space="preserve">En Côte d'Ivoire, au Mali et au Niger, le projet proposé financera des équipements BESS pour </w:t>
      </w:r>
      <w:r w:rsidRPr="00453B5A">
        <w:rPr>
          <w:b/>
          <w:bCs/>
          <w:lang w:val="fr-FR"/>
        </w:rPr>
        <w:t>soutenir</w:t>
      </w:r>
      <w:r w:rsidR="003670D3">
        <w:rPr>
          <w:b/>
          <w:bCs/>
          <w:lang w:val="fr-FR"/>
        </w:rPr>
        <w:t xml:space="preserve"> </w:t>
      </w:r>
      <w:r w:rsidRPr="00453B5A">
        <w:rPr>
          <w:b/>
          <w:bCs/>
          <w:lang w:val="fr-FR"/>
        </w:rPr>
        <w:t>la</w:t>
      </w:r>
      <w:r w:rsidRPr="001F2E92">
        <w:rPr>
          <w:b/>
          <w:lang w:val="fr-FR"/>
        </w:rPr>
        <w:t xml:space="preserve"> </w:t>
      </w:r>
      <w:r w:rsidR="003670D3" w:rsidRPr="00453B5A">
        <w:rPr>
          <w:b/>
          <w:bCs/>
          <w:lang w:val="fr-FR"/>
        </w:rPr>
        <w:t>synchronisation</w:t>
      </w:r>
      <w:r w:rsidR="003670D3" w:rsidRPr="00453B5A">
        <w:rPr>
          <w:lang w:val="fr-FR"/>
        </w:rPr>
        <w:t>,</w:t>
      </w:r>
      <w:r w:rsidRPr="001F2E92">
        <w:rPr>
          <w:lang w:val="fr-FR"/>
        </w:rPr>
        <w:t xml:space="preserve"> pour favoriser le marché régional de l'énergie en soutenant l'intégration des énergies renouvelables variables et en fournissant des services auxiliaires</w:t>
      </w:r>
      <w:r w:rsidRPr="001F2E92">
        <w:rPr>
          <w:vertAlign w:val="superscript"/>
          <w:lang w:val="fr-FR"/>
        </w:rPr>
        <w:footnoteReference w:id="2"/>
      </w:r>
      <w:r w:rsidRPr="001F2E92">
        <w:rPr>
          <w:lang w:val="fr-FR"/>
        </w:rPr>
        <w:t>, et améliorer la stabilité du réseau régional et sa fiabilité en augmentant la réserve d'énergie en Côte d'Ivoire, au Mali et au Niger. En outre, le projet proposé vise à construire l'institution régionale ERERA. Ces résultats peuvent être atteints efficacement en adoptant l'approche régionale pour les raisons suivantes: (i) la synchronisation du système nécessite une approche holistique pour optimiser les investissements; (ii) des économies d'échelle par une mise en œuvre conjointe au niveau de la CEDEAO qu'il ne serait pas possible de réaliser dans le cadre d'une approche à un seul pays; (iii) un programme régional peut garantir que tous les pays adopteront un équipement standard de qualité harmonisé et similaire, et (iv) l'appui institutionnel aux institutions clés ERERA et ICC ne peut être obtenu que dans le cadre d'une approche régionale.</w:t>
      </w:r>
    </w:p>
    <w:p w14:paraId="452CC446" w14:textId="77777777" w:rsidR="00E746BB" w:rsidRDefault="00E746BB" w:rsidP="00B810FA">
      <w:pPr>
        <w:pStyle w:val="ListParas"/>
        <w:numPr>
          <w:ilvl w:val="0"/>
          <w:numId w:val="0"/>
        </w:numPr>
        <w:rPr>
          <w:b/>
          <w:bCs/>
          <w:lang w:val="fr-FR"/>
        </w:rPr>
      </w:pPr>
    </w:p>
    <w:p w14:paraId="01FF6B9F" w14:textId="77777777" w:rsidR="00E746BB" w:rsidRDefault="00E746BB" w:rsidP="00B810FA">
      <w:pPr>
        <w:pStyle w:val="ListParas"/>
        <w:numPr>
          <w:ilvl w:val="0"/>
          <w:numId w:val="0"/>
        </w:numPr>
        <w:rPr>
          <w:b/>
          <w:bCs/>
          <w:lang w:val="fr-FR"/>
        </w:rPr>
      </w:pPr>
    </w:p>
    <w:p w14:paraId="60E82336" w14:textId="77777777" w:rsidR="00B810FA" w:rsidRPr="00AE3103" w:rsidRDefault="00B810FA" w:rsidP="007044EF">
      <w:pPr>
        <w:pStyle w:val="ListParas"/>
        <w:numPr>
          <w:ilvl w:val="0"/>
          <w:numId w:val="0"/>
        </w:numPr>
        <w:spacing w:after="0"/>
        <w:rPr>
          <w:b/>
          <w:bCs/>
          <w:lang w:val="fr-FR"/>
        </w:rPr>
      </w:pPr>
      <w:r w:rsidRPr="00AE3103">
        <w:rPr>
          <w:b/>
          <w:bCs/>
          <w:lang w:val="fr-FR"/>
        </w:rPr>
        <w:lastRenderedPageBreak/>
        <w:t>Objectif de développement de projet</w:t>
      </w:r>
    </w:p>
    <w:p w14:paraId="449BAF5A" w14:textId="77777777" w:rsidR="00B810FA" w:rsidRPr="007E6582" w:rsidRDefault="00B810FA" w:rsidP="00B810FA">
      <w:pPr>
        <w:pStyle w:val="ListParas"/>
        <w:numPr>
          <w:ilvl w:val="0"/>
          <w:numId w:val="0"/>
        </w:numPr>
        <w:rPr>
          <w:lang w:val="fr-FR"/>
        </w:rPr>
      </w:pPr>
      <w:r w:rsidRPr="007E6582">
        <w:rPr>
          <w:lang w:val="fr-FR"/>
        </w:rPr>
        <w:t>L'objectif de développement du projet est d'augmenter l'accès au réseau électrique en Mauritanie, au Niger et au Sénégal, et d'améliorer la capacité du système électrique pour garantir un fonctionnement synchrone du système électrique de la CEDEAO.</w:t>
      </w:r>
    </w:p>
    <w:p w14:paraId="23A2D648" w14:textId="77777777" w:rsidR="00B810FA" w:rsidRPr="007044EF" w:rsidRDefault="00B810FA" w:rsidP="00B810FA">
      <w:pPr>
        <w:pStyle w:val="ListParas"/>
        <w:numPr>
          <w:ilvl w:val="0"/>
          <w:numId w:val="0"/>
        </w:numPr>
        <w:rPr>
          <w:b/>
          <w:lang w:val="fr-FR"/>
        </w:rPr>
      </w:pPr>
      <w:r w:rsidRPr="007044EF">
        <w:rPr>
          <w:b/>
          <w:lang w:val="fr-FR"/>
        </w:rPr>
        <w:t xml:space="preserve">Les indicateurs de résultats au niveau de l'ODP </w:t>
      </w:r>
      <w:proofErr w:type="gramStart"/>
      <w:r w:rsidRPr="007044EF">
        <w:rPr>
          <w:b/>
          <w:lang w:val="fr-FR"/>
        </w:rPr>
        <w:t>sont:</w:t>
      </w:r>
      <w:proofErr w:type="gramEnd"/>
    </w:p>
    <w:p w14:paraId="39033FAE" w14:textId="77777777" w:rsidR="00B810FA" w:rsidRPr="007044EF" w:rsidRDefault="00B810FA" w:rsidP="00B810FA">
      <w:pPr>
        <w:pStyle w:val="Paragraphedeliste"/>
        <w:numPr>
          <w:ilvl w:val="0"/>
          <w:numId w:val="40"/>
        </w:numPr>
        <w:spacing w:after="240" w:line="259" w:lineRule="auto"/>
        <w:jc w:val="both"/>
        <w:rPr>
          <w:color w:val="000000" w:themeColor="text1"/>
        </w:rPr>
      </w:pPr>
      <w:r w:rsidRPr="007044EF">
        <w:rPr>
          <w:color w:val="000000" w:themeColor="text1"/>
        </w:rPr>
        <w:t xml:space="preserve">Les personnes bénéficiant d'un service d'électricité nouveau ou amélioré. </w:t>
      </w:r>
    </w:p>
    <w:p w14:paraId="4CAEC08A" w14:textId="77777777" w:rsidR="00B810FA" w:rsidRPr="007E6582" w:rsidRDefault="00B810FA" w:rsidP="00B810FA">
      <w:pPr>
        <w:pStyle w:val="Paragraphedeliste"/>
        <w:widowControl w:val="0"/>
        <w:numPr>
          <w:ilvl w:val="0"/>
          <w:numId w:val="40"/>
        </w:numPr>
        <w:autoSpaceDE w:val="0"/>
        <w:autoSpaceDN w:val="0"/>
        <w:adjustRightInd w:val="0"/>
        <w:spacing w:after="0" w:line="259" w:lineRule="auto"/>
        <w:jc w:val="both"/>
        <w:rPr>
          <w:rFonts w:cstheme="minorHAnsi"/>
          <w:color w:val="000000" w:themeColor="text1"/>
        </w:rPr>
      </w:pPr>
      <w:r w:rsidRPr="007E6582">
        <w:rPr>
          <w:rFonts w:cstheme="minorHAnsi"/>
          <w:color w:val="000000" w:themeColor="text1"/>
        </w:rPr>
        <w:t>Augmentation du taux d'accès à l'électricité (pourcentage) - par pays</w:t>
      </w:r>
    </w:p>
    <w:p w14:paraId="671D4F2A" w14:textId="77777777" w:rsidR="00B810FA" w:rsidRPr="007E6582" w:rsidRDefault="00B810FA" w:rsidP="00B810FA">
      <w:pPr>
        <w:pStyle w:val="Paragraphedeliste"/>
        <w:widowControl w:val="0"/>
        <w:numPr>
          <w:ilvl w:val="0"/>
          <w:numId w:val="40"/>
        </w:numPr>
        <w:autoSpaceDE w:val="0"/>
        <w:autoSpaceDN w:val="0"/>
        <w:adjustRightInd w:val="0"/>
        <w:spacing w:after="0" w:line="259" w:lineRule="auto"/>
        <w:jc w:val="both"/>
        <w:rPr>
          <w:rFonts w:cstheme="minorHAnsi"/>
          <w:color w:val="000000" w:themeColor="text1"/>
        </w:rPr>
      </w:pPr>
      <w:r w:rsidRPr="007E6582">
        <w:rPr>
          <w:rFonts w:cstheme="minorHAnsi"/>
          <w:color w:val="000000" w:themeColor="text1"/>
        </w:rPr>
        <w:t>Capacité ferme supplémentaire pour le contrôle de fréquence fournie (</w:t>
      </w:r>
      <w:proofErr w:type="spellStart"/>
      <w:r w:rsidRPr="007E6582">
        <w:rPr>
          <w:rFonts w:cstheme="minorHAnsi"/>
          <w:color w:val="000000" w:themeColor="text1"/>
        </w:rPr>
        <w:t>MWh</w:t>
      </w:r>
      <w:proofErr w:type="spellEnd"/>
      <w:r w:rsidRPr="007E6582">
        <w:rPr>
          <w:rFonts w:cstheme="minorHAnsi"/>
          <w:color w:val="000000" w:themeColor="text1"/>
        </w:rPr>
        <w:t>)</w:t>
      </w:r>
    </w:p>
    <w:p w14:paraId="6A72E0B6" w14:textId="09367649" w:rsidR="00B810FA" w:rsidRPr="007E6582" w:rsidRDefault="00B810FA" w:rsidP="00B810FA">
      <w:pPr>
        <w:pStyle w:val="Paragraphedeliste"/>
        <w:numPr>
          <w:ilvl w:val="0"/>
          <w:numId w:val="40"/>
        </w:numPr>
        <w:spacing w:after="240" w:line="259" w:lineRule="auto"/>
        <w:jc w:val="both"/>
        <w:rPr>
          <w:rFonts w:cstheme="minorHAnsi"/>
          <w:color w:val="000000" w:themeColor="text1"/>
        </w:rPr>
      </w:pPr>
      <w:r w:rsidRPr="007E6582">
        <w:rPr>
          <w:rFonts w:cstheme="minorHAnsi"/>
          <w:color w:val="000000" w:themeColor="text1"/>
        </w:rPr>
        <w:t xml:space="preserve">Activé </w:t>
      </w:r>
      <w:r w:rsidR="009844E4">
        <w:rPr>
          <w:rFonts w:cstheme="minorHAnsi"/>
          <w:color w:val="000000" w:themeColor="text1"/>
        </w:rPr>
        <w:t>c</w:t>
      </w:r>
      <w:r w:rsidRPr="007E6582">
        <w:rPr>
          <w:rFonts w:cstheme="minorHAnsi"/>
          <w:color w:val="000000" w:themeColor="text1"/>
        </w:rPr>
        <w:t>apacité supplémentaire d'énergie renouvelable (MW)</w:t>
      </w:r>
    </w:p>
    <w:p w14:paraId="542399E1" w14:textId="77777777" w:rsidR="00B810FA" w:rsidRPr="007044EF" w:rsidRDefault="00B810FA" w:rsidP="00B810FA">
      <w:pPr>
        <w:pStyle w:val="Paragraphedeliste"/>
        <w:numPr>
          <w:ilvl w:val="0"/>
          <w:numId w:val="40"/>
        </w:numPr>
        <w:spacing w:after="240" w:line="259" w:lineRule="auto"/>
        <w:jc w:val="both"/>
        <w:rPr>
          <w:color w:val="000000" w:themeColor="text1"/>
        </w:rPr>
      </w:pPr>
      <w:r w:rsidRPr="007044EF">
        <w:rPr>
          <w:color w:val="000000" w:themeColor="text1"/>
        </w:rPr>
        <w:t>Mise à disposition d'une équipe qualifiée pour ERERA pour exploiter le marché de l'électricité</w:t>
      </w:r>
    </w:p>
    <w:p w14:paraId="1EE9899F" w14:textId="35C95424" w:rsidR="00B810FA" w:rsidRDefault="00B810FA" w:rsidP="00B810FA">
      <w:pPr>
        <w:spacing w:after="0" w:line="240" w:lineRule="auto"/>
        <w:rPr>
          <w:rFonts w:cstheme="minorHAnsi"/>
        </w:rPr>
      </w:pPr>
      <w:r w:rsidRPr="00C17248">
        <w:rPr>
          <w:rFonts w:cstheme="minorHAnsi"/>
        </w:rPr>
        <w:t xml:space="preserve">Le projet comprend quatre composantes : </w:t>
      </w:r>
    </w:p>
    <w:p w14:paraId="00514E44" w14:textId="37B01026" w:rsidR="00B810FA" w:rsidRPr="00743957" w:rsidRDefault="00B810FA" w:rsidP="00B810FA">
      <w:pPr>
        <w:pStyle w:val="Paragraphedeliste"/>
        <w:numPr>
          <w:ilvl w:val="0"/>
          <w:numId w:val="38"/>
        </w:numPr>
        <w:spacing w:after="0" w:line="240" w:lineRule="auto"/>
        <w:jc w:val="both"/>
        <w:rPr>
          <w:rFonts w:cstheme="minorHAnsi"/>
        </w:rPr>
      </w:pPr>
      <w:r w:rsidRPr="00743957">
        <w:rPr>
          <w:rFonts w:cstheme="minorHAnsi"/>
        </w:rPr>
        <w:t xml:space="preserve">Conception, fourniture et installation d’infrastructures de distribution d’électricité (moyenne tension [MT] et basse tension [BT]) pour maximiser les nouvelles </w:t>
      </w:r>
      <w:commentRangeStart w:id="5"/>
      <w:r w:rsidRPr="00743957">
        <w:rPr>
          <w:rFonts w:cstheme="minorHAnsi"/>
        </w:rPr>
        <w:t>connexions</w:t>
      </w:r>
      <w:commentRangeEnd w:id="5"/>
      <w:r w:rsidR="00D34AD8">
        <w:rPr>
          <w:rStyle w:val="Marquedecommentaire"/>
        </w:rPr>
        <w:commentReference w:id="5"/>
      </w:r>
      <w:r w:rsidR="00E8306E">
        <w:rPr>
          <w:rFonts w:cstheme="minorHAnsi"/>
        </w:rPr>
        <w:t xml:space="preserve"> avec</w:t>
      </w:r>
      <w:r w:rsidR="004E6F77">
        <w:rPr>
          <w:rFonts w:cstheme="minorHAnsi"/>
        </w:rPr>
        <w:t xml:space="preserve"> le Mali</w:t>
      </w:r>
      <w:r w:rsidRPr="00743957">
        <w:rPr>
          <w:rFonts w:cstheme="minorHAnsi"/>
        </w:rPr>
        <w:t xml:space="preserve"> </w:t>
      </w:r>
    </w:p>
    <w:p w14:paraId="4A342E57" w14:textId="77777777" w:rsidR="00B810FA" w:rsidRPr="00743957" w:rsidRDefault="00B810FA" w:rsidP="00B810FA">
      <w:pPr>
        <w:pStyle w:val="Paragraphedeliste"/>
        <w:numPr>
          <w:ilvl w:val="0"/>
          <w:numId w:val="38"/>
        </w:numPr>
        <w:spacing w:after="0" w:line="240" w:lineRule="auto"/>
        <w:jc w:val="both"/>
        <w:rPr>
          <w:rFonts w:cstheme="minorHAnsi"/>
        </w:rPr>
      </w:pPr>
      <w:r w:rsidRPr="00743957">
        <w:rPr>
          <w:rFonts w:cstheme="minorHAnsi"/>
        </w:rPr>
        <w:t>Conception, fourniture et installation des équipements de Systèmes de Stockage d’Énergie par Batteries</w:t>
      </w:r>
    </w:p>
    <w:p w14:paraId="4EE29CD1" w14:textId="77777777" w:rsidR="00B810FA" w:rsidRPr="00743957" w:rsidRDefault="00B810FA" w:rsidP="00B810FA">
      <w:pPr>
        <w:pStyle w:val="Paragraphedeliste"/>
        <w:numPr>
          <w:ilvl w:val="0"/>
          <w:numId w:val="38"/>
        </w:numPr>
        <w:spacing w:after="0" w:line="240" w:lineRule="auto"/>
        <w:jc w:val="both"/>
        <w:rPr>
          <w:rFonts w:cstheme="minorHAnsi"/>
        </w:rPr>
      </w:pPr>
      <w:r w:rsidRPr="00743957">
        <w:rPr>
          <w:rFonts w:cstheme="minorHAnsi"/>
        </w:rPr>
        <w:t xml:space="preserve">Supervision de la construction et conseil technique </w:t>
      </w:r>
    </w:p>
    <w:p w14:paraId="66A6E4A7" w14:textId="77777777" w:rsidR="00B810FA" w:rsidRPr="00743957" w:rsidRDefault="00B810FA" w:rsidP="00B810FA">
      <w:pPr>
        <w:pStyle w:val="Paragraphedeliste"/>
        <w:numPr>
          <w:ilvl w:val="0"/>
          <w:numId w:val="38"/>
        </w:numPr>
        <w:spacing w:after="0" w:line="240" w:lineRule="auto"/>
        <w:jc w:val="both"/>
        <w:rPr>
          <w:rFonts w:cstheme="minorHAnsi"/>
        </w:rPr>
      </w:pPr>
      <w:r w:rsidRPr="00743957">
        <w:rPr>
          <w:rFonts w:cstheme="minorHAnsi"/>
        </w:rPr>
        <w:t>Coordination du projet et assistance technique</w:t>
      </w:r>
    </w:p>
    <w:p w14:paraId="2B9EB5A2" w14:textId="77777777" w:rsidR="00B810FA" w:rsidRPr="00C17248" w:rsidRDefault="00B810FA" w:rsidP="00B810FA">
      <w:pPr>
        <w:spacing w:after="0" w:line="240" w:lineRule="auto"/>
        <w:rPr>
          <w:rFonts w:cstheme="minorHAnsi"/>
        </w:rPr>
      </w:pPr>
    </w:p>
    <w:p w14:paraId="3DEB052F" w14:textId="5BFD36FA" w:rsidR="00B810FA" w:rsidRDefault="00DD2C76" w:rsidP="007044EF">
      <w:pPr>
        <w:spacing w:after="0" w:line="240" w:lineRule="auto"/>
        <w:ind w:left="720" w:hanging="720"/>
        <w:jc w:val="both"/>
        <w:rPr>
          <w:rFonts w:cstheme="minorHAnsi"/>
        </w:rPr>
      </w:pPr>
      <w:r w:rsidRPr="00DD2C76">
        <w:rPr>
          <w:rFonts w:cstheme="minorHAnsi"/>
          <w:b/>
          <w:bCs/>
        </w:rPr>
        <w:t xml:space="preserve">Le sous-projet Mali concerne la deuxième </w:t>
      </w:r>
      <w:proofErr w:type="gramStart"/>
      <w:r w:rsidRPr="00DD2C76">
        <w:rPr>
          <w:rFonts w:cstheme="minorHAnsi"/>
          <w:b/>
          <w:bCs/>
        </w:rPr>
        <w:t>composante</w:t>
      </w:r>
      <w:r w:rsidR="00B810FA" w:rsidRPr="00C17248">
        <w:rPr>
          <w:rFonts w:cstheme="minorHAnsi"/>
        </w:rPr>
        <w:t>:</w:t>
      </w:r>
      <w:proofErr w:type="gramEnd"/>
      <w:r w:rsidR="00B810FA" w:rsidRPr="00C17248">
        <w:rPr>
          <w:rFonts w:cstheme="minorHAnsi"/>
        </w:rPr>
        <w:t xml:space="preserve"> Conception, fourniture et installation des équipements des équipements de Systèmes de Stockage d’Énergie par Batteries (coût estimé : 119 millions USD, dont 119 millions USD IDA). Cette composante comprend la fourniture et l'installation d'un système de stockage d'énergie par batterie (BESS) de 205 MWH pour fournir un contrôle de fréquence au système d'alimentation du système d’Echanges d’Energie Electrique de l’Afrique de l’Ouest (EEEAO). Il comprend tous les éléments nécessaires pour connecter le système au jeu de barres 225 kV de la sous-station. Les équipements seront installés dans trois sous-stations en Côte d'Ivoire (105 </w:t>
      </w:r>
      <w:proofErr w:type="spellStart"/>
      <w:r w:rsidR="00B810FA" w:rsidRPr="00C17248">
        <w:rPr>
          <w:rFonts w:cstheme="minorHAnsi"/>
        </w:rPr>
        <w:t>MWh</w:t>
      </w:r>
      <w:proofErr w:type="spellEnd"/>
      <w:r w:rsidR="00B810FA" w:rsidRPr="00C17248">
        <w:rPr>
          <w:rFonts w:cstheme="minorHAnsi"/>
        </w:rPr>
        <w:t xml:space="preserve">), une au Mali (80 </w:t>
      </w:r>
      <w:proofErr w:type="spellStart"/>
      <w:r w:rsidR="00B810FA" w:rsidRPr="00C17248">
        <w:rPr>
          <w:rFonts w:cstheme="minorHAnsi"/>
        </w:rPr>
        <w:t>MWh</w:t>
      </w:r>
      <w:proofErr w:type="spellEnd"/>
      <w:r w:rsidR="00B810FA" w:rsidRPr="00C17248">
        <w:rPr>
          <w:rFonts w:cstheme="minorHAnsi"/>
        </w:rPr>
        <w:t xml:space="preserve">) et une au Niger (20 </w:t>
      </w:r>
      <w:proofErr w:type="spellStart"/>
      <w:r w:rsidR="00B810FA" w:rsidRPr="00C17248">
        <w:rPr>
          <w:rFonts w:cstheme="minorHAnsi"/>
        </w:rPr>
        <w:t>MWh</w:t>
      </w:r>
      <w:proofErr w:type="spellEnd"/>
      <w:r w:rsidR="00B810FA" w:rsidRPr="00C17248">
        <w:rPr>
          <w:rFonts w:cstheme="minorHAnsi"/>
        </w:rPr>
        <w:t>).</w:t>
      </w:r>
    </w:p>
    <w:p w14:paraId="1C330B6F" w14:textId="77777777" w:rsidR="00E36FCD" w:rsidRDefault="00E36FCD" w:rsidP="00B810FA">
      <w:pPr>
        <w:spacing w:after="0" w:line="240" w:lineRule="auto"/>
        <w:ind w:left="720" w:hanging="720"/>
        <w:rPr>
          <w:rFonts w:cstheme="minorHAnsi"/>
        </w:rPr>
      </w:pPr>
    </w:p>
    <w:p w14:paraId="06AD1B5D" w14:textId="1D37A6EE" w:rsidR="001D02F3" w:rsidRPr="0067455D" w:rsidRDefault="001D02F3" w:rsidP="0067455D">
      <w:pPr>
        <w:spacing w:line="240" w:lineRule="auto"/>
        <w:jc w:val="both"/>
        <w:rPr>
          <w:rFonts w:cstheme="minorHAnsi"/>
        </w:rPr>
      </w:pPr>
      <w:r w:rsidRPr="0067455D">
        <w:rPr>
          <w:rFonts w:cstheme="minorHAnsi"/>
        </w:rPr>
        <w:t>En référence</w:t>
      </w:r>
      <w:r w:rsidR="001022E3" w:rsidRPr="0067455D">
        <w:rPr>
          <w:rFonts w:cstheme="minorHAnsi"/>
        </w:rPr>
        <w:t xml:space="preserve"> à ce cadre et</w:t>
      </w:r>
      <w:r w:rsidRPr="0067455D">
        <w:rPr>
          <w:rFonts w:cstheme="minorHAnsi"/>
        </w:rPr>
        <w:t xml:space="preserve"> à la Norme Environnementale et Sociale n° 02 </w:t>
      </w:r>
      <w:r w:rsidR="00E36FCD">
        <w:rPr>
          <w:rFonts w:cstheme="minorHAnsi"/>
        </w:rPr>
        <w:t xml:space="preserve">(NES2) </w:t>
      </w:r>
      <w:r w:rsidRPr="0067455D">
        <w:rPr>
          <w:rFonts w:cstheme="minorHAnsi"/>
        </w:rPr>
        <w:t xml:space="preserve">relative à l’emploi et aux conditions de travail, l’Unité de Coordination du Projet </w:t>
      </w:r>
      <w:r w:rsidR="00F31620" w:rsidRPr="0067455D">
        <w:rPr>
          <w:rFonts w:cstheme="minorHAnsi"/>
        </w:rPr>
        <w:t>d’Accès à l’</w:t>
      </w:r>
      <w:r w:rsidR="000040B0" w:rsidRPr="0067455D">
        <w:rPr>
          <w:rFonts w:cstheme="minorHAnsi"/>
        </w:rPr>
        <w:t>Électricité (PRAE)</w:t>
      </w:r>
      <w:r w:rsidR="00A044B2">
        <w:rPr>
          <w:rStyle w:val="Appelnotedebasdep"/>
          <w:rFonts w:cstheme="minorHAnsi"/>
        </w:rPr>
        <w:footnoteReference w:id="3"/>
      </w:r>
      <w:r w:rsidRPr="0067455D">
        <w:rPr>
          <w:rFonts w:cstheme="minorHAnsi"/>
        </w:rPr>
        <w:t xml:space="preserve">a la charge de l’élaboration d’un manuel de procédure de gestion de </w:t>
      </w:r>
      <w:r w:rsidR="004E22B0">
        <w:rPr>
          <w:rFonts w:cstheme="minorHAnsi"/>
        </w:rPr>
        <w:t>la main d’œuvre</w:t>
      </w:r>
      <w:r w:rsidR="004E22B0" w:rsidRPr="00453B5A">
        <w:rPr>
          <w:rFonts w:cstheme="minorHAnsi"/>
        </w:rPr>
        <w:t xml:space="preserve"> </w:t>
      </w:r>
      <w:r w:rsidRPr="0067455D">
        <w:rPr>
          <w:rFonts w:cstheme="minorHAnsi"/>
        </w:rPr>
        <w:t>et des conditions de travail des employés, des prestataires des services</w:t>
      </w:r>
      <w:r w:rsidR="00AA662D">
        <w:rPr>
          <w:rFonts w:cstheme="minorHAnsi"/>
        </w:rPr>
        <w:t xml:space="preserve">, </w:t>
      </w:r>
      <w:r w:rsidRPr="0067455D">
        <w:rPr>
          <w:rFonts w:cstheme="minorHAnsi"/>
        </w:rPr>
        <w:t xml:space="preserve">des principaux fournisseurs </w:t>
      </w:r>
      <w:r w:rsidR="00AA662D">
        <w:rPr>
          <w:rFonts w:cstheme="minorHAnsi"/>
        </w:rPr>
        <w:t xml:space="preserve">et </w:t>
      </w:r>
      <w:r w:rsidRPr="0067455D">
        <w:rPr>
          <w:rFonts w:cstheme="minorHAnsi"/>
        </w:rPr>
        <w:t xml:space="preserve">des biens </w:t>
      </w:r>
      <w:r w:rsidR="00AA662D">
        <w:rPr>
          <w:rFonts w:cstheme="minorHAnsi"/>
        </w:rPr>
        <w:t xml:space="preserve">ainsi que des travailleurs communautaires </w:t>
      </w:r>
      <w:r w:rsidRPr="0067455D">
        <w:rPr>
          <w:rFonts w:cstheme="minorHAnsi"/>
        </w:rPr>
        <w:t>pour la mise en œuvre du projet.</w:t>
      </w:r>
    </w:p>
    <w:p w14:paraId="39FF72DC" w14:textId="0AB93D24" w:rsidR="001D02F3" w:rsidRPr="0067455D" w:rsidRDefault="001022E3" w:rsidP="0067455D">
      <w:pPr>
        <w:spacing w:after="0" w:line="240" w:lineRule="auto"/>
        <w:jc w:val="both"/>
        <w:rPr>
          <w:rFonts w:cstheme="minorHAnsi"/>
        </w:rPr>
      </w:pPr>
      <w:r w:rsidRPr="0067455D">
        <w:rPr>
          <w:rFonts w:cstheme="minorHAnsi"/>
        </w:rPr>
        <w:t>En outre, l</w:t>
      </w:r>
      <w:r w:rsidR="001D02F3" w:rsidRPr="0067455D">
        <w:rPr>
          <w:rFonts w:cstheme="minorHAnsi"/>
        </w:rPr>
        <w:t xml:space="preserve">e projet a la responsabilité de promouvoir un environnement de travail sain et assez motivant dans la mise en œuvre de toutes ses composantes. Pour ce faire, le projet compte établir et maintenir les bonnes relations entre travailleurs et employés afin d’améliorer </w:t>
      </w:r>
      <w:r w:rsidRPr="0067455D">
        <w:rPr>
          <w:rFonts w:cstheme="minorHAnsi"/>
        </w:rPr>
        <w:t>s</w:t>
      </w:r>
      <w:r w:rsidR="001D02F3" w:rsidRPr="0067455D">
        <w:rPr>
          <w:rFonts w:cstheme="minorHAnsi"/>
        </w:rPr>
        <w:t xml:space="preserve">es performances et les retombées sur toutes les parties prenantes. L’enjeu étant de garantir, les meilleures conditions d’emplois et de travail, la santé et la sécurité des travailleurs et des prestataires des services et des biens du </w:t>
      </w:r>
      <w:r w:rsidR="00B3073F" w:rsidRPr="0067455D">
        <w:rPr>
          <w:rFonts w:cstheme="minorHAnsi"/>
        </w:rPr>
        <w:t>Projet de fourniture et d’installation de Systèmes de Stockage d’Énergie par Batteries</w:t>
      </w:r>
      <w:r w:rsidR="001D02F3" w:rsidRPr="0067455D">
        <w:rPr>
          <w:rFonts w:cstheme="minorHAnsi"/>
        </w:rPr>
        <w:t>, l’Unité de Coordination du Projet a commandité l’élaboration d</w:t>
      </w:r>
      <w:r w:rsidRPr="0067455D">
        <w:rPr>
          <w:rFonts w:cstheme="minorHAnsi"/>
        </w:rPr>
        <w:t>es</w:t>
      </w:r>
      <w:r w:rsidR="001D02F3" w:rsidRPr="0067455D">
        <w:rPr>
          <w:rFonts w:cstheme="minorHAnsi"/>
        </w:rPr>
        <w:t xml:space="preserve"> présent</w:t>
      </w:r>
      <w:r w:rsidRPr="0067455D">
        <w:rPr>
          <w:rFonts w:cstheme="minorHAnsi"/>
        </w:rPr>
        <w:t>es</w:t>
      </w:r>
      <w:r w:rsidR="001D02F3" w:rsidRPr="0067455D">
        <w:rPr>
          <w:rFonts w:cstheme="minorHAnsi"/>
        </w:rPr>
        <w:t xml:space="preserve"> procédure</w:t>
      </w:r>
      <w:r w:rsidRPr="0067455D">
        <w:rPr>
          <w:rFonts w:cstheme="minorHAnsi"/>
        </w:rPr>
        <w:t>s</w:t>
      </w:r>
      <w:r w:rsidR="001D02F3" w:rsidRPr="0067455D">
        <w:rPr>
          <w:rFonts w:cstheme="minorHAnsi"/>
        </w:rPr>
        <w:t xml:space="preserve"> de gestion de </w:t>
      </w:r>
      <w:r w:rsidRPr="0067455D">
        <w:rPr>
          <w:rFonts w:cstheme="minorHAnsi"/>
        </w:rPr>
        <w:t>la main d’</w:t>
      </w:r>
      <w:r w:rsidR="00615AE3" w:rsidRPr="0067455D">
        <w:rPr>
          <w:rFonts w:cstheme="minorHAnsi"/>
        </w:rPr>
        <w:t>œuvre</w:t>
      </w:r>
      <w:r w:rsidR="001D02F3" w:rsidRPr="0067455D">
        <w:rPr>
          <w:rFonts w:cstheme="minorHAnsi"/>
        </w:rPr>
        <w:t xml:space="preserve"> du projet.</w:t>
      </w:r>
    </w:p>
    <w:p w14:paraId="77F1099A" w14:textId="44A17B85" w:rsidR="001D02F3" w:rsidRPr="0067455D" w:rsidRDefault="001D02F3" w:rsidP="007044EF">
      <w:pPr>
        <w:pStyle w:val="Paragraphedeliste"/>
        <w:numPr>
          <w:ilvl w:val="0"/>
          <w:numId w:val="14"/>
        </w:numPr>
        <w:spacing w:before="240" w:line="240" w:lineRule="auto"/>
        <w:jc w:val="both"/>
        <w:rPr>
          <w:rFonts w:eastAsiaTheme="majorEastAsia" w:cstheme="minorHAnsi"/>
          <w:b/>
          <w:bCs/>
        </w:rPr>
      </w:pPr>
      <w:r w:rsidRPr="0067455D">
        <w:rPr>
          <w:rFonts w:eastAsiaTheme="majorEastAsia" w:cstheme="minorHAnsi"/>
          <w:b/>
          <w:bCs/>
        </w:rPr>
        <w:t>Objectifs d</w:t>
      </w:r>
      <w:r w:rsidR="001022E3" w:rsidRPr="0067455D">
        <w:rPr>
          <w:rFonts w:eastAsiaTheme="majorEastAsia" w:cstheme="minorHAnsi"/>
          <w:b/>
          <w:bCs/>
        </w:rPr>
        <w:t>es</w:t>
      </w:r>
      <w:r w:rsidRPr="0067455D">
        <w:rPr>
          <w:rFonts w:eastAsiaTheme="majorEastAsia" w:cstheme="minorHAnsi"/>
          <w:b/>
          <w:bCs/>
        </w:rPr>
        <w:t xml:space="preserve"> P</w:t>
      </w:r>
      <w:r w:rsidR="001022E3" w:rsidRPr="0067455D">
        <w:rPr>
          <w:rFonts w:eastAsiaTheme="majorEastAsia" w:cstheme="minorHAnsi"/>
          <w:b/>
          <w:bCs/>
        </w:rPr>
        <w:t xml:space="preserve">rocédures </w:t>
      </w:r>
      <w:r w:rsidRPr="0067455D">
        <w:rPr>
          <w:rFonts w:eastAsiaTheme="majorEastAsia" w:cstheme="minorHAnsi"/>
          <w:b/>
          <w:bCs/>
        </w:rPr>
        <w:t>de Gestion de la Main d’Œuvre</w:t>
      </w:r>
    </w:p>
    <w:p w14:paraId="750A5087" w14:textId="7B0BCB67" w:rsidR="001D02F3" w:rsidRPr="0067455D" w:rsidRDefault="001D02F3" w:rsidP="0067455D">
      <w:pPr>
        <w:spacing w:line="240" w:lineRule="auto"/>
        <w:jc w:val="both"/>
        <w:rPr>
          <w:rFonts w:cstheme="minorHAnsi"/>
          <w:color w:val="000000" w:themeColor="text1"/>
        </w:rPr>
      </w:pPr>
      <w:r w:rsidRPr="0067455D">
        <w:rPr>
          <w:rFonts w:cstheme="minorHAnsi"/>
          <w:color w:val="000000" w:themeColor="text1"/>
        </w:rPr>
        <w:t xml:space="preserve">L’objectif </w:t>
      </w:r>
      <w:r w:rsidR="001022E3" w:rsidRPr="0067455D">
        <w:rPr>
          <w:rFonts w:cstheme="minorHAnsi"/>
          <w:color w:val="000000" w:themeColor="text1"/>
        </w:rPr>
        <w:t>du PGMO</w:t>
      </w:r>
      <w:r w:rsidRPr="0067455D">
        <w:rPr>
          <w:rFonts w:cstheme="minorHAnsi"/>
          <w:color w:val="000000" w:themeColor="text1"/>
        </w:rPr>
        <w:t xml:space="preserve"> est d’identifier et de clarifier les </w:t>
      </w:r>
      <w:r w:rsidR="007337DF">
        <w:rPr>
          <w:rFonts w:cstheme="minorHAnsi"/>
          <w:color w:val="000000" w:themeColor="text1"/>
        </w:rPr>
        <w:t>risques</w:t>
      </w:r>
      <w:r w:rsidR="007337DF" w:rsidRPr="00453B5A">
        <w:rPr>
          <w:rFonts w:cstheme="minorHAnsi"/>
          <w:color w:val="000000" w:themeColor="text1"/>
        </w:rPr>
        <w:t xml:space="preserve"> </w:t>
      </w:r>
      <w:r w:rsidRPr="0067455D">
        <w:rPr>
          <w:rFonts w:cstheme="minorHAnsi"/>
          <w:color w:val="000000" w:themeColor="text1"/>
        </w:rPr>
        <w:t xml:space="preserve">spécifiques potentiels liés au travail dans le contexte du projet </w:t>
      </w:r>
      <w:r w:rsidR="00420AAB" w:rsidRPr="0067455D">
        <w:rPr>
          <w:rFonts w:cstheme="minorHAnsi"/>
          <w:color w:val="000000" w:themeColor="text1"/>
        </w:rPr>
        <w:t xml:space="preserve">et </w:t>
      </w:r>
      <w:r w:rsidRPr="0067455D">
        <w:rPr>
          <w:rFonts w:cstheme="minorHAnsi"/>
          <w:color w:val="000000" w:themeColor="text1"/>
        </w:rPr>
        <w:t xml:space="preserve">que les acteurs principaux doivent prendre en compte dans </w:t>
      </w:r>
      <w:r w:rsidR="00A36105" w:rsidRPr="0067455D">
        <w:rPr>
          <w:rFonts w:cstheme="minorHAnsi"/>
          <w:color w:val="000000" w:themeColor="text1"/>
        </w:rPr>
        <w:t>s</w:t>
      </w:r>
      <w:r w:rsidRPr="0067455D">
        <w:rPr>
          <w:rFonts w:cstheme="minorHAnsi"/>
          <w:color w:val="000000" w:themeColor="text1"/>
        </w:rPr>
        <w:t>a mise en œuvre.</w:t>
      </w:r>
    </w:p>
    <w:p w14:paraId="27C0475A" w14:textId="77777777" w:rsidR="001D02F3" w:rsidRPr="0067455D" w:rsidRDefault="001D02F3" w:rsidP="0067455D">
      <w:pPr>
        <w:pStyle w:val="Corpsdetexte"/>
        <w:spacing w:before="9"/>
        <w:jc w:val="both"/>
        <w:rPr>
          <w:rFonts w:asciiTheme="minorHAnsi" w:hAnsiTheme="minorHAnsi" w:cstheme="minorHAnsi"/>
        </w:rPr>
      </w:pPr>
      <w:r w:rsidRPr="0067455D">
        <w:rPr>
          <w:rFonts w:asciiTheme="minorHAnsi" w:hAnsiTheme="minorHAnsi" w:cstheme="minorHAnsi"/>
          <w:color w:val="000000" w:themeColor="text1"/>
        </w:rPr>
        <w:t xml:space="preserve">Elle </w:t>
      </w:r>
      <w:r w:rsidRPr="0067455D">
        <w:rPr>
          <w:rFonts w:asciiTheme="minorHAnsi" w:hAnsiTheme="minorHAnsi" w:cstheme="minorHAnsi"/>
        </w:rPr>
        <w:t>permettra de :</w:t>
      </w:r>
    </w:p>
    <w:p w14:paraId="167E085C" w14:textId="77777777" w:rsidR="001D02F3" w:rsidRPr="0067455D" w:rsidRDefault="001D02F3" w:rsidP="0067455D">
      <w:pPr>
        <w:pStyle w:val="Corpsdetexte"/>
        <w:rPr>
          <w:rFonts w:asciiTheme="minorHAnsi" w:hAnsiTheme="minorHAnsi" w:cstheme="minorHAnsi"/>
        </w:rPr>
      </w:pPr>
    </w:p>
    <w:p w14:paraId="2D461230" w14:textId="77777777" w:rsidR="00A2024B" w:rsidRPr="0067455D" w:rsidRDefault="00A2024B" w:rsidP="00A2024B">
      <w:pPr>
        <w:pStyle w:val="Paragraphedeliste"/>
        <w:widowControl w:val="0"/>
        <w:numPr>
          <w:ilvl w:val="1"/>
          <w:numId w:val="13"/>
        </w:numPr>
        <w:tabs>
          <w:tab w:val="left" w:pos="859"/>
        </w:tabs>
        <w:autoSpaceDE w:val="0"/>
        <w:autoSpaceDN w:val="0"/>
        <w:spacing w:before="1" w:after="0" w:line="240" w:lineRule="auto"/>
        <w:ind w:hanging="361"/>
        <w:jc w:val="both"/>
        <w:rPr>
          <w:rFonts w:cstheme="minorHAnsi"/>
        </w:rPr>
      </w:pPr>
      <w:r w:rsidRPr="0067455D">
        <w:rPr>
          <w:rFonts w:cstheme="minorHAnsi"/>
        </w:rPr>
        <w:lastRenderedPageBreak/>
        <w:t>Respecter et protéger les principes et les droits fondamentaux des</w:t>
      </w:r>
      <w:r w:rsidRPr="0067455D">
        <w:rPr>
          <w:rFonts w:cstheme="minorHAnsi"/>
          <w:spacing w:val="-9"/>
        </w:rPr>
        <w:t xml:space="preserve"> </w:t>
      </w:r>
      <w:r w:rsidRPr="0067455D">
        <w:rPr>
          <w:rFonts w:cstheme="minorHAnsi"/>
        </w:rPr>
        <w:t>travailleurs ;</w:t>
      </w:r>
    </w:p>
    <w:p w14:paraId="74347534" w14:textId="77777777" w:rsidR="00A2024B" w:rsidRPr="0067455D" w:rsidRDefault="00A2024B" w:rsidP="00A2024B">
      <w:pPr>
        <w:pStyle w:val="Paragraphedeliste"/>
        <w:widowControl w:val="0"/>
        <w:numPr>
          <w:ilvl w:val="1"/>
          <w:numId w:val="13"/>
        </w:numPr>
        <w:tabs>
          <w:tab w:val="left" w:pos="859"/>
        </w:tabs>
        <w:autoSpaceDE w:val="0"/>
        <w:autoSpaceDN w:val="0"/>
        <w:spacing w:after="0" w:line="240" w:lineRule="auto"/>
        <w:ind w:hanging="361"/>
        <w:jc w:val="both"/>
        <w:rPr>
          <w:rFonts w:cstheme="minorHAnsi"/>
        </w:rPr>
      </w:pPr>
      <w:r w:rsidRPr="0067455D">
        <w:rPr>
          <w:rFonts w:cstheme="minorHAnsi"/>
        </w:rPr>
        <w:t xml:space="preserve">Promouvoir </w:t>
      </w:r>
      <w:r w:rsidRPr="00453B5A">
        <w:rPr>
          <w:rFonts w:cstheme="minorHAnsi"/>
        </w:rPr>
        <w:t>l’</w:t>
      </w:r>
      <w:r>
        <w:rPr>
          <w:rFonts w:cstheme="minorHAnsi"/>
        </w:rPr>
        <w:t>a</w:t>
      </w:r>
      <w:r w:rsidRPr="00453B5A">
        <w:rPr>
          <w:rFonts w:cstheme="minorHAnsi"/>
        </w:rPr>
        <w:t>genda</w:t>
      </w:r>
      <w:r w:rsidRPr="0067455D">
        <w:rPr>
          <w:rFonts w:cstheme="minorHAnsi"/>
        </w:rPr>
        <w:t xml:space="preserve"> pour le travail décent, y compris le traitement équitable, la</w:t>
      </w:r>
      <w:r w:rsidRPr="0067455D">
        <w:rPr>
          <w:rFonts w:cstheme="minorHAnsi"/>
          <w:spacing w:val="4"/>
        </w:rPr>
        <w:t xml:space="preserve"> </w:t>
      </w:r>
      <w:r w:rsidRPr="0067455D">
        <w:rPr>
          <w:rFonts w:cstheme="minorHAnsi"/>
        </w:rPr>
        <w:t>non-discrimination et l’égalité des chances pour l’ensemble des travailleurs ;</w:t>
      </w:r>
    </w:p>
    <w:p w14:paraId="1B814DD2" w14:textId="77777777" w:rsidR="00A2024B" w:rsidRPr="0067455D" w:rsidRDefault="00A2024B" w:rsidP="00A2024B">
      <w:pPr>
        <w:pStyle w:val="Paragraphedeliste"/>
        <w:widowControl w:val="0"/>
        <w:numPr>
          <w:ilvl w:val="1"/>
          <w:numId w:val="13"/>
        </w:numPr>
        <w:tabs>
          <w:tab w:val="left" w:pos="859"/>
        </w:tabs>
        <w:autoSpaceDE w:val="0"/>
        <w:autoSpaceDN w:val="0"/>
        <w:spacing w:after="0" w:line="240" w:lineRule="auto"/>
        <w:ind w:hanging="361"/>
        <w:jc w:val="both"/>
        <w:rPr>
          <w:rFonts w:cstheme="minorHAnsi"/>
        </w:rPr>
      </w:pPr>
      <w:r w:rsidRPr="0067455D">
        <w:rPr>
          <w:rFonts w:cstheme="minorHAnsi"/>
        </w:rPr>
        <w:t>Instaurer,</w:t>
      </w:r>
      <w:r w:rsidRPr="0067455D">
        <w:rPr>
          <w:rFonts w:cstheme="minorHAnsi"/>
          <w:spacing w:val="-11"/>
        </w:rPr>
        <w:t xml:space="preserve"> </w:t>
      </w:r>
      <w:r w:rsidRPr="0067455D">
        <w:rPr>
          <w:rFonts w:cstheme="minorHAnsi"/>
        </w:rPr>
        <w:t>maintenir</w:t>
      </w:r>
      <w:r w:rsidRPr="0067455D">
        <w:rPr>
          <w:rFonts w:cstheme="minorHAnsi"/>
          <w:spacing w:val="-7"/>
        </w:rPr>
        <w:t xml:space="preserve"> </w:t>
      </w:r>
      <w:r w:rsidRPr="0067455D">
        <w:rPr>
          <w:rFonts w:cstheme="minorHAnsi"/>
        </w:rPr>
        <w:t>et</w:t>
      </w:r>
      <w:r w:rsidRPr="0067455D">
        <w:rPr>
          <w:rFonts w:cstheme="minorHAnsi"/>
          <w:spacing w:val="-7"/>
        </w:rPr>
        <w:t xml:space="preserve"> </w:t>
      </w:r>
      <w:r w:rsidRPr="0067455D">
        <w:rPr>
          <w:rFonts w:cstheme="minorHAnsi"/>
        </w:rPr>
        <w:t>améliorer</w:t>
      </w:r>
      <w:r w:rsidRPr="0067455D">
        <w:rPr>
          <w:rFonts w:cstheme="minorHAnsi"/>
          <w:spacing w:val="-9"/>
        </w:rPr>
        <w:t xml:space="preserve"> </w:t>
      </w:r>
      <w:r w:rsidRPr="0067455D">
        <w:rPr>
          <w:rFonts w:cstheme="minorHAnsi"/>
        </w:rPr>
        <w:t>une</w:t>
      </w:r>
      <w:r w:rsidRPr="0067455D">
        <w:rPr>
          <w:rFonts w:cstheme="minorHAnsi"/>
          <w:spacing w:val="-7"/>
        </w:rPr>
        <w:t xml:space="preserve"> </w:t>
      </w:r>
      <w:r w:rsidRPr="0067455D">
        <w:rPr>
          <w:rFonts w:cstheme="minorHAnsi"/>
        </w:rPr>
        <w:t>relation</w:t>
      </w:r>
      <w:r w:rsidRPr="0067455D">
        <w:rPr>
          <w:rFonts w:cstheme="minorHAnsi"/>
          <w:spacing w:val="-8"/>
        </w:rPr>
        <w:t xml:space="preserve"> </w:t>
      </w:r>
      <w:r w:rsidRPr="0067455D">
        <w:rPr>
          <w:rFonts w:cstheme="minorHAnsi"/>
        </w:rPr>
        <w:t>saine</w:t>
      </w:r>
      <w:r w:rsidRPr="0067455D">
        <w:rPr>
          <w:rFonts w:cstheme="minorHAnsi"/>
          <w:spacing w:val="-10"/>
        </w:rPr>
        <w:t xml:space="preserve"> </w:t>
      </w:r>
      <w:r w:rsidRPr="0067455D">
        <w:rPr>
          <w:rFonts w:cstheme="minorHAnsi"/>
        </w:rPr>
        <w:t>entre</w:t>
      </w:r>
      <w:r w:rsidRPr="0067455D">
        <w:rPr>
          <w:rFonts w:cstheme="minorHAnsi"/>
          <w:spacing w:val="-7"/>
        </w:rPr>
        <w:t xml:space="preserve"> </w:t>
      </w:r>
      <w:r w:rsidRPr="0067455D">
        <w:rPr>
          <w:rFonts w:cstheme="minorHAnsi"/>
        </w:rPr>
        <w:t>l’équipe</w:t>
      </w:r>
      <w:r w:rsidRPr="0067455D">
        <w:rPr>
          <w:rFonts w:cstheme="minorHAnsi"/>
          <w:spacing w:val="-10"/>
        </w:rPr>
        <w:t xml:space="preserve"> </w:t>
      </w:r>
      <w:r w:rsidRPr="0067455D">
        <w:rPr>
          <w:rFonts w:cstheme="minorHAnsi"/>
        </w:rPr>
        <w:t>dirigeante</w:t>
      </w:r>
      <w:r w:rsidRPr="0067455D">
        <w:rPr>
          <w:rFonts w:cstheme="minorHAnsi"/>
          <w:spacing w:val="-9"/>
        </w:rPr>
        <w:t xml:space="preserve"> </w:t>
      </w:r>
      <w:r w:rsidRPr="0067455D">
        <w:rPr>
          <w:rFonts w:cstheme="minorHAnsi"/>
        </w:rPr>
        <w:t>et</w:t>
      </w:r>
      <w:r w:rsidRPr="0067455D">
        <w:rPr>
          <w:rFonts w:cstheme="minorHAnsi"/>
          <w:spacing w:val="-7"/>
        </w:rPr>
        <w:t xml:space="preserve"> </w:t>
      </w:r>
      <w:r w:rsidRPr="0067455D">
        <w:rPr>
          <w:rFonts w:cstheme="minorHAnsi"/>
        </w:rPr>
        <w:t>les</w:t>
      </w:r>
      <w:r w:rsidRPr="0067455D">
        <w:rPr>
          <w:rFonts w:cstheme="minorHAnsi"/>
          <w:spacing w:val="-9"/>
        </w:rPr>
        <w:t xml:space="preserve"> </w:t>
      </w:r>
      <w:r w:rsidRPr="0067455D">
        <w:rPr>
          <w:rFonts w:cstheme="minorHAnsi"/>
        </w:rPr>
        <w:t>travailleurs ;</w:t>
      </w:r>
    </w:p>
    <w:p w14:paraId="4A932391" w14:textId="77777777" w:rsidR="00A2024B" w:rsidRPr="0067455D" w:rsidRDefault="00A2024B" w:rsidP="00A2024B">
      <w:pPr>
        <w:pStyle w:val="Paragraphedeliste"/>
        <w:widowControl w:val="0"/>
        <w:numPr>
          <w:ilvl w:val="1"/>
          <w:numId w:val="13"/>
        </w:numPr>
        <w:tabs>
          <w:tab w:val="left" w:pos="859"/>
        </w:tabs>
        <w:autoSpaceDE w:val="0"/>
        <w:autoSpaceDN w:val="0"/>
        <w:spacing w:after="0" w:line="240" w:lineRule="auto"/>
        <w:ind w:hanging="361"/>
        <w:jc w:val="both"/>
        <w:rPr>
          <w:rFonts w:cstheme="minorHAnsi"/>
        </w:rPr>
      </w:pPr>
      <w:r w:rsidRPr="0067455D">
        <w:rPr>
          <w:rFonts w:cstheme="minorHAnsi"/>
        </w:rPr>
        <w:t>Promouvoir un milieu de travail avec zéro tolérance pour l’Exploitation et l’Abus Sexuels ainsi que le Harcèlement Sexuel (EAS/HS)</w:t>
      </w:r>
    </w:p>
    <w:p w14:paraId="09C846F3" w14:textId="77777777" w:rsidR="00A2024B" w:rsidRPr="0067455D" w:rsidRDefault="00A2024B" w:rsidP="00A2024B">
      <w:pPr>
        <w:pStyle w:val="Paragraphedeliste"/>
        <w:widowControl w:val="0"/>
        <w:numPr>
          <w:ilvl w:val="1"/>
          <w:numId w:val="13"/>
        </w:numPr>
        <w:tabs>
          <w:tab w:val="left" w:pos="859"/>
        </w:tabs>
        <w:autoSpaceDE w:val="0"/>
        <w:autoSpaceDN w:val="0"/>
        <w:spacing w:before="1" w:after="0" w:line="240" w:lineRule="auto"/>
        <w:jc w:val="both"/>
        <w:rPr>
          <w:rFonts w:cstheme="minorHAnsi"/>
        </w:rPr>
      </w:pPr>
      <w:r w:rsidRPr="0067455D">
        <w:rPr>
          <w:rFonts w:cstheme="minorHAnsi"/>
        </w:rPr>
        <w:t>Protéger et promouvoir la sécurité et la santé physique et psychosocial des travailleurs, notamment en favorisant des conditions de travail sûres et</w:t>
      </w:r>
      <w:r w:rsidRPr="0067455D">
        <w:rPr>
          <w:rFonts w:cstheme="minorHAnsi"/>
          <w:spacing w:val="-7"/>
        </w:rPr>
        <w:t xml:space="preserve"> </w:t>
      </w:r>
      <w:r w:rsidRPr="0067455D">
        <w:rPr>
          <w:rFonts w:cstheme="minorHAnsi"/>
        </w:rPr>
        <w:t>saines ;</w:t>
      </w:r>
    </w:p>
    <w:p w14:paraId="63568083" w14:textId="77777777" w:rsidR="00A2024B" w:rsidRPr="0067455D" w:rsidRDefault="00A2024B" w:rsidP="00A2024B">
      <w:pPr>
        <w:pStyle w:val="Paragraphedeliste"/>
        <w:widowControl w:val="0"/>
        <w:numPr>
          <w:ilvl w:val="1"/>
          <w:numId w:val="13"/>
        </w:numPr>
        <w:tabs>
          <w:tab w:val="left" w:pos="859"/>
        </w:tabs>
        <w:autoSpaceDE w:val="0"/>
        <w:autoSpaceDN w:val="0"/>
        <w:spacing w:before="1" w:after="0" w:line="240" w:lineRule="auto"/>
        <w:ind w:hanging="361"/>
        <w:jc w:val="both"/>
        <w:rPr>
          <w:rFonts w:cstheme="minorHAnsi"/>
        </w:rPr>
      </w:pPr>
      <w:r w:rsidRPr="0067455D">
        <w:rPr>
          <w:rFonts w:cstheme="minorHAnsi"/>
        </w:rPr>
        <w:t>Empêcher le recours au travail forcé et au travail des enfants ;</w:t>
      </w:r>
    </w:p>
    <w:p w14:paraId="088D1030" w14:textId="77777777" w:rsidR="00A2024B" w:rsidRDefault="00A2024B" w:rsidP="00A2024B">
      <w:pPr>
        <w:pStyle w:val="Paragraphedeliste"/>
        <w:widowControl w:val="0"/>
        <w:numPr>
          <w:ilvl w:val="1"/>
          <w:numId w:val="13"/>
        </w:numPr>
        <w:tabs>
          <w:tab w:val="left" w:pos="859"/>
        </w:tabs>
        <w:autoSpaceDE w:val="0"/>
        <w:autoSpaceDN w:val="0"/>
        <w:spacing w:after="0" w:line="240" w:lineRule="auto"/>
        <w:ind w:hanging="361"/>
        <w:jc w:val="both"/>
        <w:rPr>
          <w:rFonts w:cstheme="minorHAnsi"/>
        </w:rPr>
      </w:pPr>
      <w:r w:rsidRPr="0067455D">
        <w:rPr>
          <w:rFonts w:cstheme="minorHAnsi"/>
        </w:rPr>
        <w:t>Promouvoir la sécurité et la santé au</w:t>
      </w:r>
      <w:r w:rsidRPr="0067455D">
        <w:rPr>
          <w:rFonts w:cstheme="minorHAnsi"/>
          <w:spacing w:val="-7"/>
        </w:rPr>
        <w:t xml:space="preserve"> </w:t>
      </w:r>
      <w:r w:rsidRPr="0067455D">
        <w:rPr>
          <w:rFonts w:cstheme="minorHAnsi"/>
        </w:rPr>
        <w:t>travail ;</w:t>
      </w:r>
    </w:p>
    <w:p w14:paraId="26B2B8D0" w14:textId="77777777" w:rsidR="00A2024B" w:rsidRPr="003431F0" w:rsidRDefault="00A2024B" w:rsidP="00A2024B">
      <w:pPr>
        <w:pStyle w:val="Paragraphedeliste"/>
        <w:widowControl w:val="0"/>
        <w:numPr>
          <w:ilvl w:val="1"/>
          <w:numId w:val="13"/>
        </w:numPr>
        <w:autoSpaceDE w:val="0"/>
        <w:autoSpaceDN w:val="0"/>
        <w:spacing w:after="0" w:line="240" w:lineRule="auto"/>
        <w:ind w:hanging="361"/>
        <w:jc w:val="both"/>
        <w:rPr>
          <w:rFonts w:cstheme="minorHAnsi"/>
        </w:rPr>
      </w:pPr>
      <w:r w:rsidRPr="003431F0">
        <w:rPr>
          <w:rFonts w:cstheme="minorHAnsi"/>
        </w:rPr>
        <w:t>Appliquer une politique de zéro tolérance envers l’EAS/HS ;</w:t>
      </w:r>
    </w:p>
    <w:p w14:paraId="3168BFF5" w14:textId="77777777" w:rsidR="00A2024B" w:rsidRPr="0067455D" w:rsidRDefault="00A2024B" w:rsidP="00A2024B">
      <w:pPr>
        <w:pStyle w:val="Paragraphedeliste"/>
        <w:widowControl w:val="0"/>
        <w:numPr>
          <w:ilvl w:val="1"/>
          <w:numId w:val="13"/>
        </w:numPr>
        <w:tabs>
          <w:tab w:val="left" w:pos="859"/>
        </w:tabs>
        <w:autoSpaceDE w:val="0"/>
        <w:autoSpaceDN w:val="0"/>
        <w:spacing w:after="0" w:line="240" w:lineRule="auto"/>
        <w:ind w:hanging="361"/>
        <w:jc w:val="both"/>
        <w:rPr>
          <w:rFonts w:cstheme="minorHAnsi"/>
        </w:rPr>
      </w:pPr>
      <w:r>
        <w:rPr>
          <w:rFonts w:cstheme="minorHAnsi"/>
        </w:rPr>
        <w:t>Respecter scrupuleusement les dispositions sanitaires dans le cadre de la répression contre la Covid-19 ;</w:t>
      </w:r>
    </w:p>
    <w:p w14:paraId="1A98DCEB" w14:textId="77777777" w:rsidR="00A2024B" w:rsidRPr="0067455D" w:rsidRDefault="00A2024B" w:rsidP="00A2024B">
      <w:pPr>
        <w:pStyle w:val="Paragraphedeliste"/>
        <w:widowControl w:val="0"/>
        <w:numPr>
          <w:ilvl w:val="1"/>
          <w:numId w:val="13"/>
        </w:numPr>
        <w:tabs>
          <w:tab w:val="left" w:pos="859"/>
        </w:tabs>
        <w:autoSpaceDE w:val="0"/>
        <w:autoSpaceDN w:val="0"/>
        <w:spacing w:after="0" w:line="240" w:lineRule="auto"/>
        <w:jc w:val="both"/>
        <w:rPr>
          <w:rFonts w:cstheme="minorHAnsi"/>
        </w:rPr>
      </w:pPr>
      <w:r w:rsidRPr="0067455D">
        <w:rPr>
          <w:rFonts w:cstheme="minorHAnsi"/>
        </w:rPr>
        <w:t>Protéger les travailleurs, notamment ceux qui sont vulnérables tels que les femmes, les personnes</w:t>
      </w:r>
      <w:r w:rsidRPr="0067455D">
        <w:rPr>
          <w:rFonts w:cstheme="minorHAnsi"/>
          <w:spacing w:val="-3"/>
        </w:rPr>
        <w:t xml:space="preserve"> </w:t>
      </w:r>
      <w:r w:rsidRPr="0067455D">
        <w:rPr>
          <w:rFonts w:cstheme="minorHAnsi"/>
        </w:rPr>
        <w:t>handicapées ;</w:t>
      </w:r>
    </w:p>
    <w:p w14:paraId="755FDEB6" w14:textId="77777777" w:rsidR="00A2024B" w:rsidRPr="0067455D" w:rsidRDefault="00A2024B" w:rsidP="00A2024B">
      <w:pPr>
        <w:pStyle w:val="Paragraphedeliste"/>
        <w:widowControl w:val="0"/>
        <w:numPr>
          <w:ilvl w:val="1"/>
          <w:numId w:val="13"/>
        </w:numPr>
        <w:tabs>
          <w:tab w:val="left" w:pos="859"/>
        </w:tabs>
        <w:autoSpaceDE w:val="0"/>
        <w:autoSpaceDN w:val="0"/>
        <w:spacing w:before="1" w:after="0" w:line="240" w:lineRule="auto"/>
        <w:jc w:val="both"/>
        <w:rPr>
          <w:rFonts w:cstheme="minorHAnsi"/>
        </w:rPr>
      </w:pPr>
      <w:r w:rsidRPr="0067455D">
        <w:rPr>
          <w:rFonts w:cstheme="minorHAnsi"/>
        </w:rPr>
        <w:t>Soutenir</w:t>
      </w:r>
      <w:r w:rsidRPr="0067455D">
        <w:rPr>
          <w:rFonts w:cstheme="minorHAnsi"/>
          <w:spacing w:val="-5"/>
        </w:rPr>
        <w:t xml:space="preserve"> </w:t>
      </w:r>
      <w:r w:rsidRPr="0067455D">
        <w:rPr>
          <w:rFonts w:cstheme="minorHAnsi"/>
        </w:rPr>
        <w:t>les</w:t>
      </w:r>
      <w:r w:rsidRPr="0067455D">
        <w:rPr>
          <w:rFonts w:cstheme="minorHAnsi"/>
          <w:spacing w:val="-3"/>
        </w:rPr>
        <w:t xml:space="preserve"> </w:t>
      </w:r>
      <w:r w:rsidRPr="0067455D">
        <w:rPr>
          <w:rFonts w:cstheme="minorHAnsi"/>
        </w:rPr>
        <w:t>principes</w:t>
      </w:r>
      <w:r w:rsidRPr="0067455D">
        <w:rPr>
          <w:rFonts w:cstheme="minorHAnsi"/>
          <w:spacing w:val="-3"/>
        </w:rPr>
        <w:t xml:space="preserve"> </w:t>
      </w:r>
      <w:r w:rsidRPr="0067455D">
        <w:rPr>
          <w:rFonts w:cstheme="minorHAnsi"/>
        </w:rPr>
        <w:t>de</w:t>
      </w:r>
      <w:r w:rsidRPr="0067455D">
        <w:rPr>
          <w:rFonts w:cstheme="minorHAnsi"/>
          <w:spacing w:val="-1"/>
        </w:rPr>
        <w:t xml:space="preserve"> </w:t>
      </w:r>
      <w:r w:rsidRPr="0067455D">
        <w:rPr>
          <w:rFonts w:cstheme="minorHAnsi"/>
        </w:rPr>
        <w:t>liberté</w:t>
      </w:r>
      <w:r w:rsidRPr="0067455D">
        <w:rPr>
          <w:rFonts w:cstheme="minorHAnsi"/>
          <w:spacing w:val="-3"/>
        </w:rPr>
        <w:t xml:space="preserve"> </w:t>
      </w:r>
      <w:r w:rsidRPr="0067455D">
        <w:rPr>
          <w:rFonts w:cstheme="minorHAnsi"/>
        </w:rPr>
        <w:t>d’association</w:t>
      </w:r>
      <w:r w:rsidRPr="0067455D">
        <w:rPr>
          <w:rFonts w:cstheme="minorHAnsi"/>
          <w:spacing w:val="-4"/>
        </w:rPr>
        <w:t xml:space="preserve"> </w:t>
      </w:r>
      <w:r w:rsidRPr="0067455D">
        <w:rPr>
          <w:rFonts w:cstheme="minorHAnsi"/>
        </w:rPr>
        <w:t>et</w:t>
      </w:r>
      <w:r w:rsidRPr="0067455D">
        <w:rPr>
          <w:rFonts w:cstheme="minorHAnsi"/>
          <w:spacing w:val="-3"/>
        </w:rPr>
        <w:t xml:space="preserve"> </w:t>
      </w:r>
      <w:r w:rsidRPr="0067455D">
        <w:rPr>
          <w:rFonts w:cstheme="minorHAnsi"/>
        </w:rPr>
        <w:t>de</w:t>
      </w:r>
      <w:r w:rsidRPr="0067455D">
        <w:rPr>
          <w:rFonts w:cstheme="minorHAnsi"/>
          <w:spacing w:val="-4"/>
        </w:rPr>
        <w:t xml:space="preserve"> </w:t>
      </w:r>
      <w:r w:rsidRPr="0067455D">
        <w:rPr>
          <w:rFonts w:cstheme="minorHAnsi"/>
        </w:rPr>
        <w:t>conventions</w:t>
      </w:r>
      <w:r w:rsidRPr="0067455D">
        <w:rPr>
          <w:rFonts w:cstheme="minorHAnsi"/>
          <w:spacing w:val="-1"/>
        </w:rPr>
        <w:t xml:space="preserve"> </w:t>
      </w:r>
      <w:r w:rsidRPr="0067455D">
        <w:rPr>
          <w:rFonts w:cstheme="minorHAnsi"/>
        </w:rPr>
        <w:t>collectives</w:t>
      </w:r>
      <w:r w:rsidRPr="0067455D">
        <w:rPr>
          <w:rFonts w:cstheme="minorHAnsi"/>
          <w:spacing w:val="-3"/>
        </w:rPr>
        <w:t xml:space="preserve"> </w:t>
      </w:r>
      <w:r w:rsidRPr="0067455D">
        <w:rPr>
          <w:rFonts w:cstheme="minorHAnsi"/>
        </w:rPr>
        <w:t>des</w:t>
      </w:r>
      <w:r w:rsidRPr="0067455D">
        <w:rPr>
          <w:rFonts w:cstheme="minorHAnsi"/>
          <w:spacing w:val="-4"/>
        </w:rPr>
        <w:t xml:space="preserve"> </w:t>
      </w:r>
      <w:r w:rsidRPr="0067455D">
        <w:rPr>
          <w:rFonts w:cstheme="minorHAnsi"/>
        </w:rPr>
        <w:t>travailleurs</w:t>
      </w:r>
      <w:r w:rsidRPr="0067455D">
        <w:rPr>
          <w:rFonts w:cstheme="minorHAnsi"/>
          <w:spacing w:val="-4"/>
        </w:rPr>
        <w:t xml:space="preserve"> </w:t>
      </w:r>
      <w:r w:rsidRPr="0067455D">
        <w:rPr>
          <w:rFonts w:cstheme="minorHAnsi"/>
        </w:rPr>
        <w:t>en accord avec le droit</w:t>
      </w:r>
      <w:r w:rsidRPr="0067455D">
        <w:rPr>
          <w:rFonts w:cstheme="minorHAnsi"/>
          <w:spacing w:val="-8"/>
        </w:rPr>
        <w:t xml:space="preserve"> </w:t>
      </w:r>
      <w:r w:rsidRPr="0067455D">
        <w:rPr>
          <w:rFonts w:cstheme="minorHAnsi"/>
        </w:rPr>
        <w:t>national.</w:t>
      </w:r>
    </w:p>
    <w:p w14:paraId="79EFE6EC" w14:textId="77777777" w:rsidR="00A2024B" w:rsidRPr="0067455D" w:rsidRDefault="00A2024B" w:rsidP="00A2024B">
      <w:pPr>
        <w:pStyle w:val="Paragraphedeliste"/>
        <w:widowControl w:val="0"/>
        <w:tabs>
          <w:tab w:val="left" w:pos="859"/>
        </w:tabs>
        <w:autoSpaceDE w:val="0"/>
        <w:autoSpaceDN w:val="0"/>
        <w:spacing w:before="1" w:after="0" w:line="240" w:lineRule="auto"/>
        <w:ind w:left="1217"/>
        <w:jc w:val="both"/>
        <w:rPr>
          <w:rFonts w:cstheme="minorHAnsi"/>
        </w:rPr>
      </w:pPr>
    </w:p>
    <w:p w14:paraId="0036F1E4" w14:textId="77777777" w:rsidR="001D02F3" w:rsidRPr="0067455D" w:rsidRDefault="001D02F3" w:rsidP="0067455D">
      <w:pPr>
        <w:pStyle w:val="Paragraphedeliste"/>
        <w:numPr>
          <w:ilvl w:val="0"/>
          <w:numId w:val="14"/>
        </w:numPr>
        <w:spacing w:line="240" w:lineRule="auto"/>
        <w:jc w:val="both"/>
        <w:rPr>
          <w:rFonts w:eastAsiaTheme="majorEastAsia" w:cstheme="minorHAnsi"/>
          <w:b/>
          <w:bCs/>
        </w:rPr>
      </w:pPr>
      <w:r w:rsidRPr="0067455D">
        <w:rPr>
          <w:rFonts w:eastAsiaTheme="majorEastAsia" w:cstheme="minorHAnsi"/>
          <w:b/>
          <w:bCs/>
        </w:rPr>
        <w:t>Documents de références utilisés</w:t>
      </w:r>
    </w:p>
    <w:p w14:paraId="56EA7259" w14:textId="77777777" w:rsidR="001D02F3" w:rsidRPr="0067455D" w:rsidRDefault="001D02F3" w:rsidP="0067455D">
      <w:pPr>
        <w:pStyle w:val="Paragraphedeliste"/>
        <w:widowControl w:val="0"/>
        <w:tabs>
          <w:tab w:val="left" w:pos="859"/>
        </w:tabs>
        <w:autoSpaceDE w:val="0"/>
        <w:autoSpaceDN w:val="0"/>
        <w:spacing w:before="1" w:after="0" w:line="240" w:lineRule="auto"/>
        <w:jc w:val="both"/>
        <w:rPr>
          <w:rFonts w:cstheme="minorHAnsi"/>
        </w:rPr>
      </w:pPr>
    </w:p>
    <w:p w14:paraId="7B3194D9" w14:textId="7E7FF970" w:rsidR="001D02F3" w:rsidRPr="0067455D" w:rsidRDefault="001D02F3" w:rsidP="0067455D">
      <w:pPr>
        <w:spacing w:line="240" w:lineRule="auto"/>
        <w:ind w:left="360"/>
        <w:jc w:val="both"/>
        <w:rPr>
          <w:rFonts w:cstheme="minorHAnsi"/>
        </w:rPr>
      </w:pPr>
      <w:r w:rsidRPr="0067455D">
        <w:rPr>
          <w:rFonts w:cstheme="minorHAnsi"/>
        </w:rPr>
        <w:t>La gestion de la main d’œuvre du projet se conformera aux exigences de</w:t>
      </w:r>
      <w:r w:rsidR="0099142D" w:rsidRPr="0067455D">
        <w:rPr>
          <w:rFonts w:cstheme="minorHAnsi"/>
        </w:rPr>
        <w:t xml:space="preserve"> la</w:t>
      </w:r>
      <w:r w:rsidRPr="0067455D">
        <w:rPr>
          <w:rFonts w:cstheme="minorHAnsi"/>
        </w:rPr>
        <w:t xml:space="preserve"> Norme Environnementale et Sociale 2, aux conventions OIT et aux textes nationaux sur les conditions de travail. L’élaboration du présent manuel a nécessité la consultation de plusieurs documents de référence dont les plus </w:t>
      </w:r>
      <w:commentRangeStart w:id="6"/>
      <w:r w:rsidRPr="0067455D">
        <w:rPr>
          <w:rFonts w:cstheme="minorHAnsi"/>
        </w:rPr>
        <w:t>importants</w:t>
      </w:r>
      <w:commentRangeEnd w:id="6"/>
      <w:r w:rsidR="00551817">
        <w:rPr>
          <w:rStyle w:val="Marquedecommentaire"/>
        </w:rPr>
        <w:commentReference w:id="6"/>
      </w:r>
      <w:r w:rsidRPr="0067455D">
        <w:rPr>
          <w:rFonts w:cstheme="minorHAnsi"/>
        </w:rPr>
        <w:t xml:space="preserve"> sont :</w:t>
      </w:r>
    </w:p>
    <w:p w14:paraId="3828533A" w14:textId="321D4058"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 xml:space="preserve">Norme Environnementale et </w:t>
      </w:r>
      <w:r w:rsidRPr="00453B5A">
        <w:rPr>
          <w:rFonts w:cstheme="minorHAnsi"/>
        </w:rPr>
        <w:t>Sociales</w:t>
      </w:r>
      <w:r w:rsidR="00551817">
        <w:rPr>
          <w:rFonts w:cstheme="minorHAnsi"/>
        </w:rPr>
        <w:t xml:space="preserve"> </w:t>
      </w:r>
      <w:r w:rsidRPr="00453B5A">
        <w:rPr>
          <w:rFonts w:cstheme="minorHAnsi"/>
        </w:rPr>
        <w:t>2</w:t>
      </w:r>
      <w:r w:rsidRPr="0067455D">
        <w:rPr>
          <w:rFonts w:cstheme="minorHAnsi"/>
        </w:rPr>
        <w:t xml:space="preserve"> (NES 2) : Emploi et conditions de travail</w:t>
      </w:r>
    </w:p>
    <w:p w14:paraId="7E0D9E6D" w14:textId="273A3C53"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Norme Environnementale et Sociale</w:t>
      </w:r>
      <w:r w:rsidR="00551817">
        <w:rPr>
          <w:rFonts w:cstheme="minorHAnsi"/>
        </w:rPr>
        <w:t xml:space="preserve"> </w:t>
      </w:r>
      <w:r w:rsidRPr="0067455D">
        <w:rPr>
          <w:rFonts w:cstheme="minorHAnsi"/>
        </w:rPr>
        <w:t>1 (NES 1) : Evaluation et gestion des risques et impacts environnementaux sociaux ;</w:t>
      </w:r>
    </w:p>
    <w:p w14:paraId="6B83AAF0" w14:textId="77777777"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 xml:space="preserve">Note d’orientation pour les emprunteurs selon le CES pour les opérations IPF-ESS2/GN (Guidance Notes for </w:t>
      </w:r>
      <w:proofErr w:type="spellStart"/>
      <w:r w:rsidRPr="0067455D">
        <w:rPr>
          <w:rFonts w:cstheme="minorHAnsi"/>
        </w:rPr>
        <w:t>Borrowers</w:t>
      </w:r>
      <w:proofErr w:type="spellEnd"/>
      <w:r w:rsidRPr="0067455D">
        <w:rPr>
          <w:rFonts w:cstheme="minorHAnsi"/>
        </w:rPr>
        <w:t>) ;</w:t>
      </w:r>
    </w:p>
    <w:p w14:paraId="3541B665" w14:textId="30CEE201" w:rsidR="001D02F3" w:rsidRDefault="001D02F3" w:rsidP="0067455D">
      <w:pPr>
        <w:pStyle w:val="Paragraphedeliste"/>
        <w:numPr>
          <w:ilvl w:val="0"/>
          <w:numId w:val="1"/>
        </w:numPr>
        <w:spacing w:line="240" w:lineRule="auto"/>
        <w:jc w:val="both"/>
        <w:rPr>
          <w:rFonts w:cstheme="minorHAnsi"/>
        </w:rPr>
      </w:pPr>
      <w:r w:rsidRPr="0067455D">
        <w:rPr>
          <w:rFonts w:cstheme="minorHAnsi"/>
        </w:rPr>
        <w:t xml:space="preserve">Note d’orientation pour les emprunteurs selon le CES pour les opérations IPF-ESS1/GN (Guidance Notes for </w:t>
      </w:r>
      <w:proofErr w:type="spellStart"/>
      <w:r w:rsidRPr="0067455D">
        <w:rPr>
          <w:rFonts w:cstheme="minorHAnsi"/>
        </w:rPr>
        <w:t>Borrowers</w:t>
      </w:r>
      <w:proofErr w:type="spellEnd"/>
      <w:r w:rsidRPr="0067455D">
        <w:rPr>
          <w:rFonts w:cstheme="minorHAnsi"/>
        </w:rPr>
        <w:t>) ;</w:t>
      </w:r>
    </w:p>
    <w:p w14:paraId="0711D15B" w14:textId="77777777" w:rsidR="007F71B5" w:rsidRPr="00113635" w:rsidRDefault="007F71B5" w:rsidP="007F71B5">
      <w:pPr>
        <w:pStyle w:val="Paragraphedeliste"/>
        <w:numPr>
          <w:ilvl w:val="0"/>
          <w:numId w:val="1"/>
        </w:numPr>
        <w:rPr>
          <w:rFonts w:cstheme="minorHAnsi"/>
        </w:rPr>
      </w:pPr>
      <w:r w:rsidRPr="00113635">
        <w:rPr>
          <w:rFonts w:cstheme="minorHAnsi"/>
        </w:rPr>
        <w:t>Note des Bonnes Pratiques pour Lutter contre l’exploitation et les atteintes sexuelles ainsi que le harcèlement sexuel dans le cadre du financement de projets d’investissement comportant de grands travaux de génie civil</w:t>
      </w:r>
      <w:r>
        <w:rPr>
          <w:rFonts w:cstheme="minorHAnsi"/>
        </w:rPr>
        <w:t> ;</w:t>
      </w:r>
    </w:p>
    <w:p w14:paraId="7E431976" w14:textId="77777777" w:rsidR="007F71B5" w:rsidRPr="00037920" w:rsidRDefault="007F71B5" w:rsidP="007F71B5">
      <w:pPr>
        <w:pStyle w:val="Paragraphedeliste"/>
        <w:numPr>
          <w:ilvl w:val="0"/>
          <w:numId w:val="1"/>
        </w:numPr>
        <w:spacing w:line="240" w:lineRule="auto"/>
        <w:jc w:val="both"/>
        <w:rPr>
          <w:rFonts w:cstheme="minorHAnsi"/>
        </w:rPr>
      </w:pPr>
      <w:r w:rsidRPr="00FA6FF2">
        <w:rPr>
          <w:rFonts w:cstheme="minorHAnsi"/>
        </w:rPr>
        <w:t>Note d'information : Mécanisme de financement d'urgence en cas de pandémie (PEF)</w:t>
      </w:r>
      <w:r>
        <w:rPr>
          <w:rFonts w:cstheme="minorHAnsi"/>
        </w:rPr>
        <w:t> ;</w:t>
      </w:r>
    </w:p>
    <w:p w14:paraId="34FF0840" w14:textId="77777777"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Loi n°92-020 du 23 septembre 1992 portant Code de travail au Mali et ses lois modificatives ;</w:t>
      </w:r>
    </w:p>
    <w:p w14:paraId="36EC44A2" w14:textId="77777777"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Loi n099-041 du 12 août 1999 portant code de prévoyance sociale et ses lois modificatives ;</w:t>
      </w:r>
    </w:p>
    <w:p w14:paraId="2111DC56" w14:textId="77777777" w:rsidR="001D02F3" w:rsidRPr="0067455D" w:rsidRDefault="001D02F3" w:rsidP="0067455D">
      <w:pPr>
        <w:pStyle w:val="Paragraphedeliste"/>
        <w:numPr>
          <w:ilvl w:val="0"/>
          <w:numId w:val="1"/>
        </w:numPr>
        <w:spacing w:line="240" w:lineRule="auto"/>
        <w:jc w:val="both"/>
        <w:rPr>
          <w:rFonts w:cstheme="minorHAnsi"/>
        </w:rPr>
      </w:pPr>
      <w:r w:rsidRPr="0067455D">
        <w:rPr>
          <w:rFonts w:cstheme="minorHAnsi"/>
        </w:rPr>
        <w:t>Décret n°00-038/P-RM du 27 janvier 2000 fixant les conditions de travail du personnel de l’administration relevant du code du travail ;</w:t>
      </w:r>
    </w:p>
    <w:p w14:paraId="453E8EC8" w14:textId="4EAB36AD" w:rsidR="001D02F3" w:rsidRPr="0067455D" w:rsidRDefault="001D02F3" w:rsidP="0067455D">
      <w:pPr>
        <w:pStyle w:val="Paragraphedeliste"/>
        <w:numPr>
          <w:ilvl w:val="0"/>
          <w:numId w:val="1"/>
        </w:numPr>
        <w:spacing w:after="0" w:line="240" w:lineRule="auto"/>
        <w:jc w:val="both"/>
        <w:rPr>
          <w:rFonts w:cstheme="minorHAnsi"/>
        </w:rPr>
      </w:pPr>
      <w:r w:rsidRPr="0067455D">
        <w:rPr>
          <w:rFonts w:cstheme="minorHAnsi"/>
        </w:rPr>
        <w:t>Conventions de l’Organisation Internationale du Travail (OIT) et de</w:t>
      </w:r>
      <w:r w:rsidR="0099142D" w:rsidRPr="0067455D">
        <w:rPr>
          <w:rFonts w:cstheme="minorHAnsi"/>
        </w:rPr>
        <w:t xml:space="preserve"> l’Organisation des</w:t>
      </w:r>
      <w:r w:rsidRPr="0067455D">
        <w:rPr>
          <w:rFonts w:cstheme="minorHAnsi"/>
        </w:rPr>
        <w:t xml:space="preserve"> Nations Unies (ONU),</w:t>
      </w:r>
    </w:p>
    <w:p w14:paraId="0BF869B3" w14:textId="364E2AA8" w:rsidR="001D02F3" w:rsidRPr="0067455D" w:rsidRDefault="001D02F3" w:rsidP="0067455D">
      <w:pPr>
        <w:pStyle w:val="Titre"/>
        <w:numPr>
          <w:ilvl w:val="0"/>
          <w:numId w:val="1"/>
        </w:numPr>
        <w:ind w:right="-18"/>
        <w:jc w:val="both"/>
        <w:rPr>
          <w:rFonts w:asciiTheme="minorHAnsi" w:hAnsiTheme="minorHAnsi" w:cstheme="minorHAnsi"/>
          <w:b w:val="0"/>
          <w:sz w:val="22"/>
          <w:szCs w:val="22"/>
        </w:rPr>
      </w:pPr>
      <w:r w:rsidRPr="0067455D">
        <w:rPr>
          <w:rFonts w:asciiTheme="minorHAnsi" w:hAnsiTheme="minorHAnsi" w:cstheme="minorHAnsi"/>
          <w:b w:val="0"/>
          <w:sz w:val="22"/>
          <w:szCs w:val="22"/>
        </w:rPr>
        <w:t>Analyse comparative de la Norme Environnementale et Sociale (NES 2) du Cadre Environnemental</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et</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Social</w:t>
      </w:r>
      <w:r w:rsidRPr="0067455D">
        <w:rPr>
          <w:rFonts w:asciiTheme="minorHAnsi" w:hAnsiTheme="minorHAnsi" w:cstheme="minorHAnsi"/>
          <w:b w:val="0"/>
          <w:spacing w:val="-13"/>
          <w:sz w:val="22"/>
          <w:szCs w:val="22"/>
        </w:rPr>
        <w:t xml:space="preserve"> </w:t>
      </w:r>
      <w:r w:rsidRPr="0067455D">
        <w:rPr>
          <w:rFonts w:asciiTheme="minorHAnsi" w:hAnsiTheme="minorHAnsi" w:cstheme="minorHAnsi"/>
          <w:b w:val="0"/>
          <w:sz w:val="22"/>
          <w:szCs w:val="22"/>
        </w:rPr>
        <w:t>(CES)</w:t>
      </w:r>
      <w:r w:rsidRPr="0067455D">
        <w:rPr>
          <w:rFonts w:asciiTheme="minorHAnsi" w:hAnsiTheme="minorHAnsi" w:cstheme="minorHAnsi"/>
          <w:b w:val="0"/>
          <w:spacing w:val="-11"/>
          <w:sz w:val="22"/>
          <w:szCs w:val="22"/>
        </w:rPr>
        <w:t xml:space="preserve"> </w:t>
      </w:r>
      <w:r w:rsidRPr="0067455D">
        <w:rPr>
          <w:rFonts w:asciiTheme="minorHAnsi" w:hAnsiTheme="minorHAnsi" w:cstheme="minorHAnsi"/>
          <w:b w:val="0"/>
          <w:sz w:val="22"/>
          <w:szCs w:val="22"/>
        </w:rPr>
        <w:t>de</w:t>
      </w:r>
      <w:r w:rsidRPr="0067455D">
        <w:rPr>
          <w:rFonts w:asciiTheme="minorHAnsi" w:hAnsiTheme="minorHAnsi" w:cstheme="minorHAnsi"/>
          <w:b w:val="0"/>
          <w:spacing w:val="-13"/>
          <w:sz w:val="22"/>
          <w:szCs w:val="22"/>
        </w:rPr>
        <w:t xml:space="preserve"> </w:t>
      </w:r>
      <w:r w:rsidRPr="0067455D">
        <w:rPr>
          <w:rFonts w:asciiTheme="minorHAnsi" w:hAnsiTheme="minorHAnsi" w:cstheme="minorHAnsi"/>
          <w:b w:val="0"/>
          <w:sz w:val="22"/>
          <w:szCs w:val="22"/>
        </w:rPr>
        <w:t>la</w:t>
      </w:r>
      <w:r w:rsidRPr="0067455D">
        <w:rPr>
          <w:rFonts w:asciiTheme="minorHAnsi" w:hAnsiTheme="minorHAnsi" w:cstheme="minorHAnsi"/>
          <w:b w:val="0"/>
          <w:spacing w:val="-12"/>
          <w:sz w:val="22"/>
          <w:szCs w:val="22"/>
        </w:rPr>
        <w:t xml:space="preserve"> </w:t>
      </w:r>
      <w:r w:rsidRPr="0067455D">
        <w:rPr>
          <w:rFonts w:asciiTheme="minorHAnsi" w:hAnsiTheme="minorHAnsi" w:cstheme="minorHAnsi"/>
          <w:b w:val="0"/>
          <w:sz w:val="22"/>
          <w:szCs w:val="22"/>
        </w:rPr>
        <w:t>Banque</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Mondiale</w:t>
      </w:r>
      <w:r w:rsidRPr="0067455D">
        <w:rPr>
          <w:rFonts w:asciiTheme="minorHAnsi" w:hAnsiTheme="minorHAnsi" w:cstheme="minorHAnsi"/>
          <w:b w:val="0"/>
          <w:spacing w:val="-6"/>
          <w:sz w:val="22"/>
          <w:szCs w:val="22"/>
        </w:rPr>
        <w:t xml:space="preserve"> </w:t>
      </w:r>
      <w:r w:rsidRPr="0067455D">
        <w:rPr>
          <w:rFonts w:asciiTheme="minorHAnsi" w:hAnsiTheme="minorHAnsi" w:cstheme="minorHAnsi"/>
          <w:b w:val="0"/>
          <w:sz w:val="22"/>
          <w:szCs w:val="22"/>
        </w:rPr>
        <w:t>et</w:t>
      </w:r>
      <w:r w:rsidRPr="0067455D">
        <w:rPr>
          <w:rFonts w:asciiTheme="minorHAnsi" w:hAnsiTheme="minorHAnsi" w:cstheme="minorHAnsi"/>
          <w:b w:val="0"/>
          <w:spacing w:val="-15"/>
          <w:sz w:val="22"/>
          <w:szCs w:val="22"/>
        </w:rPr>
        <w:t xml:space="preserve"> </w:t>
      </w:r>
      <w:r w:rsidRPr="0067455D">
        <w:rPr>
          <w:rFonts w:asciiTheme="minorHAnsi" w:hAnsiTheme="minorHAnsi" w:cstheme="minorHAnsi"/>
          <w:b w:val="0"/>
          <w:sz w:val="22"/>
          <w:szCs w:val="22"/>
        </w:rPr>
        <w:t>la</w:t>
      </w:r>
      <w:r w:rsidRPr="0067455D">
        <w:rPr>
          <w:rFonts w:asciiTheme="minorHAnsi" w:hAnsiTheme="minorHAnsi" w:cstheme="minorHAnsi"/>
          <w:b w:val="0"/>
          <w:spacing w:val="-11"/>
          <w:sz w:val="22"/>
          <w:szCs w:val="22"/>
        </w:rPr>
        <w:t xml:space="preserve"> </w:t>
      </w:r>
      <w:r w:rsidRPr="0067455D">
        <w:rPr>
          <w:rFonts w:asciiTheme="minorHAnsi" w:hAnsiTheme="minorHAnsi" w:cstheme="minorHAnsi"/>
          <w:b w:val="0"/>
          <w:sz w:val="22"/>
          <w:szCs w:val="22"/>
        </w:rPr>
        <w:t>règlementation</w:t>
      </w:r>
      <w:r w:rsidRPr="0067455D">
        <w:rPr>
          <w:rFonts w:asciiTheme="minorHAnsi" w:hAnsiTheme="minorHAnsi" w:cstheme="minorHAnsi"/>
          <w:b w:val="0"/>
          <w:spacing w:val="-12"/>
          <w:sz w:val="22"/>
          <w:szCs w:val="22"/>
        </w:rPr>
        <w:t xml:space="preserve"> </w:t>
      </w:r>
      <w:r w:rsidRPr="0067455D">
        <w:rPr>
          <w:rFonts w:asciiTheme="minorHAnsi" w:hAnsiTheme="minorHAnsi" w:cstheme="minorHAnsi"/>
          <w:b w:val="0"/>
          <w:sz w:val="22"/>
          <w:szCs w:val="22"/>
        </w:rPr>
        <w:t>sur</w:t>
      </w:r>
      <w:r w:rsidRPr="0067455D">
        <w:rPr>
          <w:rFonts w:asciiTheme="minorHAnsi" w:hAnsiTheme="minorHAnsi" w:cstheme="minorHAnsi"/>
          <w:b w:val="0"/>
          <w:spacing w:val="-9"/>
          <w:sz w:val="22"/>
          <w:szCs w:val="22"/>
        </w:rPr>
        <w:t xml:space="preserve"> </w:t>
      </w:r>
      <w:r w:rsidRPr="0067455D">
        <w:rPr>
          <w:rFonts w:asciiTheme="minorHAnsi" w:hAnsiTheme="minorHAnsi" w:cstheme="minorHAnsi"/>
          <w:b w:val="0"/>
          <w:sz w:val="22"/>
          <w:szCs w:val="22"/>
        </w:rPr>
        <w:t>l’emploi</w:t>
      </w:r>
      <w:r w:rsidRPr="0067455D">
        <w:rPr>
          <w:rFonts w:asciiTheme="minorHAnsi" w:hAnsiTheme="minorHAnsi" w:cstheme="minorHAnsi"/>
          <w:b w:val="0"/>
          <w:spacing w:val="-32"/>
          <w:sz w:val="22"/>
          <w:szCs w:val="22"/>
        </w:rPr>
        <w:t xml:space="preserve"> </w:t>
      </w:r>
      <w:r w:rsidRPr="0067455D">
        <w:rPr>
          <w:rFonts w:asciiTheme="minorHAnsi" w:hAnsiTheme="minorHAnsi" w:cstheme="minorHAnsi"/>
          <w:b w:val="0"/>
          <w:sz w:val="22"/>
          <w:szCs w:val="22"/>
        </w:rPr>
        <w:t>et les conditions de travail en vigueur au</w:t>
      </w:r>
      <w:r w:rsidRPr="0067455D">
        <w:rPr>
          <w:rFonts w:asciiTheme="minorHAnsi" w:hAnsiTheme="minorHAnsi" w:cstheme="minorHAnsi"/>
          <w:b w:val="0"/>
          <w:spacing w:val="-6"/>
          <w:sz w:val="22"/>
          <w:szCs w:val="22"/>
        </w:rPr>
        <w:t xml:space="preserve"> </w:t>
      </w:r>
      <w:r w:rsidRPr="0067455D">
        <w:rPr>
          <w:rFonts w:asciiTheme="minorHAnsi" w:hAnsiTheme="minorHAnsi" w:cstheme="minorHAnsi"/>
          <w:b w:val="0"/>
          <w:sz w:val="22"/>
          <w:szCs w:val="22"/>
        </w:rPr>
        <w:t xml:space="preserve">Mali, par </w:t>
      </w:r>
      <w:proofErr w:type="spellStart"/>
      <w:r w:rsidRPr="0067455D">
        <w:rPr>
          <w:rFonts w:asciiTheme="minorHAnsi" w:hAnsiTheme="minorHAnsi" w:cstheme="minorHAnsi"/>
          <w:b w:val="0"/>
          <w:sz w:val="22"/>
          <w:szCs w:val="22"/>
        </w:rPr>
        <w:t>Tolidji</w:t>
      </w:r>
      <w:proofErr w:type="spellEnd"/>
      <w:r w:rsidRPr="0067455D">
        <w:rPr>
          <w:rFonts w:asciiTheme="minorHAnsi" w:hAnsiTheme="minorHAnsi" w:cstheme="minorHAnsi"/>
          <w:b w:val="0"/>
          <w:sz w:val="22"/>
          <w:szCs w:val="22"/>
        </w:rPr>
        <w:t xml:space="preserve"> Blaise </w:t>
      </w:r>
      <w:proofErr w:type="spellStart"/>
      <w:r w:rsidRPr="0067455D">
        <w:rPr>
          <w:rFonts w:asciiTheme="minorHAnsi" w:hAnsiTheme="minorHAnsi" w:cstheme="minorHAnsi"/>
          <w:b w:val="0"/>
          <w:sz w:val="22"/>
          <w:szCs w:val="22"/>
        </w:rPr>
        <w:t>Donou</w:t>
      </w:r>
      <w:proofErr w:type="spellEnd"/>
      <w:r w:rsidRPr="0067455D">
        <w:rPr>
          <w:rFonts w:asciiTheme="minorHAnsi" w:hAnsiTheme="minorHAnsi" w:cstheme="minorHAnsi"/>
          <w:b w:val="0"/>
          <w:sz w:val="22"/>
          <w:szCs w:val="22"/>
        </w:rPr>
        <w:t xml:space="preserve">, Spécialiste en environnement, </w:t>
      </w:r>
      <w:commentRangeStart w:id="7"/>
      <w:r w:rsidRPr="0067455D">
        <w:rPr>
          <w:rFonts w:asciiTheme="minorHAnsi" w:hAnsiTheme="minorHAnsi" w:cstheme="minorHAnsi"/>
          <w:b w:val="0"/>
          <w:sz w:val="22"/>
          <w:szCs w:val="22"/>
        </w:rPr>
        <w:t>2019</w:t>
      </w:r>
      <w:commentRangeEnd w:id="7"/>
      <w:r w:rsidR="00A65BB1">
        <w:rPr>
          <w:rStyle w:val="Marquedecommentaire"/>
          <w:rFonts w:asciiTheme="minorHAnsi" w:eastAsiaTheme="minorHAnsi" w:hAnsiTheme="minorHAnsi" w:cstheme="minorBidi"/>
          <w:b w:val="0"/>
          <w:bCs w:val="0"/>
        </w:rPr>
        <w:commentReference w:id="7"/>
      </w:r>
      <w:r w:rsidR="00F00969">
        <w:rPr>
          <w:rStyle w:val="Appelnotedebasdep"/>
          <w:rFonts w:asciiTheme="minorHAnsi" w:hAnsiTheme="minorHAnsi" w:cstheme="minorHAnsi"/>
          <w:b w:val="0"/>
          <w:sz w:val="22"/>
          <w:szCs w:val="22"/>
        </w:rPr>
        <w:footnoteReference w:id="4"/>
      </w:r>
      <w:r w:rsidRPr="0067455D">
        <w:rPr>
          <w:rFonts w:asciiTheme="minorHAnsi" w:hAnsiTheme="minorHAnsi" w:cstheme="minorHAnsi"/>
          <w:b w:val="0"/>
          <w:sz w:val="22"/>
          <w:szCs w:val="22"/>
        </w:rPr>
        <w:t>.</w:t>
      </w:r>
    </w:p>
    <w:p w14:paraId="53FB9FBD"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8" w:name="_Toc63249325"/>
      <w:bookmarkStart w:id="9" w:name="_Hlk35423762"/>
      <w:r w:rsidRPr="0067455D">
        <w:rPr>
          <w:rFonts w:asciiTheme="minorHAnsi" w:hAnsiTheme="minorHAnsi" w:cstheme="minorHAnsi"/>
          <w:b/>
          <w:sz w:val="22"/>
          <w:szCs w:val="22"/>
        </w:rPr>
        <w:lastRenderedPageBreak/>
        <w:t>GÉNÉRALITÉS SUR L’UTILISATION DE LA MAIN-D’ŒUVRE DANS LE CADRE DU PROJET</w:t>
      </w:r>
      <w:bookmarkEnd w:id="8"/>
    </w:p>
    <w:bookmarkEnd w:id="9"/>
    <w:p w14:paraId="1A9BABF8" w14:textId="51178ABE" w:rsidR="00A436A9" w:rsidRPr="0067455D" w:rsidRDefault="001D02F3" w:rsidP="0067455D">
      <w:pPr>
        <w:spacing w:after="0" w:line="240" w:lineRule="auto"/>
        <w:jc w:val="both"/>
        <w:rPr>
          <w:rFonts w:cstheme="minorHAnsi"/>
        </w:rPr>
      </w:pPr>
      <w:r w:rsidRPr="0067455D">
        <w:rPr>
          <w:rFonts w:cstheme="minorHAnsi"/>
        </w:rPr>
        <w:t xml:space="preserve">Pour la mise en œuvre du projet, les structures principales identifiées à </w:t>
      </w:r>
      <w:r w:rsidRPr="0067455D">
        <w:rPr>
          <w:rFonts w:cstheme="minorHAnsi"/>
          <w:lang w:eastAsia="fr-FR"/>
        </w:rPr>
        <w:t>ce jour sont</w:t>
      </w:r>
      <w:r w:rsidR="00B40BC8" w:rsidRPr="0067455D">
        <w:rPr>
          <w:rFonts w:cstheme="minorHAnsi"/>
          <w:lang w:eastAsia="fr-FR"/>
        </w:rPr>
        <w:t xml:space="preserve"> </w:t>
      </w:r>
      <w:r w:rsidR="00D0333F" w:rsidRPr="0067455D">
        <w:rPr>
          <w:rFonts w:cstheme="minorHAnsi"/>
          <w:lang w:eastAsia="fr-FR"/>
        </w:rPr>
        <w:t xml:space="preserve">l’Unité Régionale de Coordination (URC) mise en place par la CEDEAO, l’Unité de Coordination du Projet Régional d’Accès à l’Électricité (PRAE), la </w:t>
      </w:r>
      <w:r w:rsidR="00134CD2" w:rsidRPr="0067455D">
        <w:rPr>
          <w:rFonts w:cstheme="minorHAnsi"/>
          <w:lang w:eastAsia="fr-FR"/>
        </w:rPr>
        <w:t>Direction de l’</w:t>
      </w:r>
      <w:r w:rsidR="00D0333F" w:rsidRPr="0067455D">
        <w:rPr>
          <w:rFonts w:cstheme="minorHAnsi"/>
          <w:lang w:eastAsia="fr-FR"/>
        </w:rPr>
        <w:t>É</w:t>
      </w:r>
      <w:r w:rsidR="00134CD2" w:rsidRPr="0067455D">
        <w:rPr>
          <w:rFonts w:cstheme="minorHAnsi"/>
          <w:lang w:eastAsia="fr-FR"/>
        </w:rPr>
        <w:t>nergie et des Mines de la CEDEAO</w:t>
      </w:r>
      <w:r w:rsidRPr="0067455D">
        <w:rPr>
          <w:rFonts w:cstheme="minorHAnsi"/>
        </w:rPr>
        <w:t xml:space="preserve">. </w:t>
      </w:r>
      <w:r w:rsidR="009600D2" w:rsidRPr="0067455D">
        <w:rPr>
          <w:rFonts w:cstheme="minorHAnsi"/>
        </w:rPr>
        <w:t xml:space="preserve">Le projet fera intervenir plusieurs fournisseurs, prestataires et sous-traitants qui utiliseront de la main d’œuvre pour mener des activités pour le compte et sur la demande du projet. Le projet étant encore en phase préparatoire, </w:t>
      </w:r>
      <w:r w:rsidR="00A436A9" w:rsidRPr="0067455D">
        <w:rPr>
          <w:rFonts w:cstheme="minorHAnsi"/>
        </w:rPr>
        <w:t xml:space="preserve">aucun </w:t>
      </w:r>
      <w:r w:rsidR="009600D2" w:rsidRPr="0067455D">
        <w:rPr>
          <w:rFonts w:cstheme="minorHAnsi"/>
        </w:rPr>
        <w:t xml:space="preserve">fournisseur, prestataire et sous-traitant </w:t>
      </w:r>
      <w:r w:rsidR="00A436A9" w:rsidRPr="0067455D">
        <w:rPr>
          <w:rFonts w:cstheme="minorHAnsi"/>
        </w:rPr>
        <w:t>n’a été clairement identifié.</w:t>
      </w:r>
    </w:p>
    <w:p w14:paraId="6D1C8153" w14:textId="77777777" w:rsidR="001D02F3" w:rsidRPr="0067455D" w:rsidRDefault="001D02F3" w:rsidP="0067455D">
      <w:pPr>
        <w:spacing w:after="0" w:line="240" w:lineRule="auto"/>
        <w:jc w:val="both"/>
        <w:rPr>
          <w:rFonts w:cstheme="minorHAnsi"/>
        </w:rPr>
      </w:pPr>
    </w:p>
    <w:p w14:paraId="799A2D48" w14:textId="347013FF" w:rsidR="001D02F3" w:rsidRPr="001B6C03" w:rsidRDefault="001D02F3" w:rsidP="0067455D">
      <w:pPr>
        <w:pStyle w:val="Titre2"/>
        <w:numPr>
          <w:ilvl w:val="1"/>
          <w:numId w:val="28"/>
        </w:numPr>
        <w:spacing w:line="240" w:lineRule="auto"/>
        <w:rPr>
          <w:rFonts w:asciiTheme="minorHAnsi" w:hAnsiTheme="minorHAnsi"/>
          <w:b/>
          <w:sz w:val="22"/>
        </w:rPr>
      </w:pPr>
      <w:bookmarkStart w:id="10" w:name="_Toc63249326"/>
      <w:r w:rsidRPr="001B6C03">
        <w:rPr>
          <w:rFonts w:asciiTheme="minorHAnsi" w:hAnsiTheme="minorHAnsi"/>
          <w:b/>
          <w:sz w:val="22"/>
        </w:rPr>
        <w:t>Effectifs de</w:t>
      </w:r>
      <w:r w:rsidR="005907A2" w:rsidRPr="001B6C03">
        <w:rPr>
          <w:rFonts w:asciiTheme="minorHAnsi" w:hAnsiTheme="minorHAnsi"/>
          <w:b/>
          <w:sz w:val="22"/>
        </w:rPr>
        <w:t>s</w:t>
      </w:r>
      <w:r w:rsidRPr="001B6C03">
        <w:rPr>
          <w:rFonts w:asciiTheme="minorHAnsi" w:hAnsiTheme="minorHAnsi"/>
          <w:b/>
          <w:sz w:val="22"/>
        </w:rPr>
        <w:t xml:space="preserve"> travailleurs du projet</w:t>
      </w:r>
      <w:bookmarkEnd w:id="10"/>
    </w:p>
    <w:p w14:paraId="1CC39A55" w14:textId="0915ABFC" w:rsidR="00F34E4E" w:rsidRDefault="0038774C" w:rsidP="0067455D">
      <w:pPr>
        <w:spacing w:after="0" w:line="240" w:lineRule="auto"/>
        <w:jc w:val="both"/>
        <w:rPr>
          <w:rFonts w:cstheme="minorHAnsi"/>
        </w:rPr>
      </w:pPr>
      <w:r w:rsidRPr="0067455D">
        <w:rPr>
          <w:rFonts w:cstheme="minorHAnsi"/>
        </w:rPr>
        <w:t xml:space="preserve">Le principal acteur de la mise en œuvre du projet au niveau du </w:t>
      </w:r>
      <w:r w:rsidR="001334BA" w:rsidRPr="0067455D">
        <w:rPr>
          <w:rFonts w:cstheme="minorHAnsi"/>
        </w:rPr>
        <w:t>M</w:t>
      </w:r>
      <w:r w:rsidRPr="0067455D">
        <w:rPr>
          <w:rFonts w:cstheme="minorHAnsi"/>
        </w:rPr>
        <w:t xml:space="preserve">ali est l’Unité de </w:t>
      </w:r>
      <w:r w:rsidR="00C63F87" w:rsidRPr="0067455D">
        <w:rPr>
          <w:rFonts w:cstheme="minorHAnsi"/>
        </w:rPr>
        <w:t>Coordination d</w:t>
      </w:r>
      <w:r w:rsidR="001C17EF" w:rsidRPr="0067455D">
        <w:rPr>
          <w:rFonts w:cstheme="minorHAnsi"/>
        </w:rPr>
        <w:t>u PRAE</w:t>
      </w:r>
      <w:r w:rsidR="001D02F3" w:rsidRPr="0067455D">
        <w:rPr>
          <w:rFonts w:cstheme="minorHAnsi"/>
        </w:rPr>
        <w:t>.</w:t>
      </w:r>
      <w:r w:rsidR="00BC417E" w:rsidRPr="0067455D">
        <w:rPr>
          <w:rFonts w:cstheme="minorHAnsi"/>
        </w:rPr>
        <w:t xml:space="preserve"> Il </w:t>
      </w:r>
      <w:r w:rsidR="000D1635" w:rsidRPr="0067455D">
        <w:rPr>
          <w:rFonts w:cstheme="minorHAnsi"/>
        </w:rPr>
        <w:t xml:space="preserve">devra </w:t>
      </w:r>
      <w:r w:rsidR="00BC417E" w:rsidRPr="0067455D">
        <w:rPr>
          <w:rFonts w:cstheme="minorHAnsi"/>
        </w:rPr>
        <w:t>compte</w:t>
      </w:r>
      <w:r w:rsidR="000D1635" w:rsidRPr="0067455D">
        <w:rPr>
          <w:rFonts w:cstheme="minorHAnsi"/>
        </w:rPr>
        <w:t>r</w:t>
      </w:r>
      <w:r w:rsidR="00BC417E" w:rsidRPr="0067455D">
        <w:rPr>
          <w:rFonts w:cstheme="minorHAnsi"/>
        </w:rPr>
        <w:t xml:space="preserve"> </w:t>
      </w:r>
      <w:r w:rsidR="00F34E4E" w:rsidRPr="0067455D">
        <w:rPr>
          <w:rFonts w:cstheme="minorHAnsi"/>
        </w:rPr>
        <w:t xml:space="preserve">Sept (7) Experts clés et trois (3) personnels d’appui. Il s’agit de : </w:t>
      </w:r>
    </w:p>
    <w:p w14:paraId="1F73AA68" w14:textId="77777777" w:rsidR="00C17DDB" w:rsidRPr="0067455D" w:rsidRDefault="00C17DDB" w:rsidP="0067455D">
      <w:pPr>
        <w:spacing w:after="0" w:line="240" w:lineRule="auto"/>
        <w:jc w:val="both"/>
        <w:rPr>
          <w:rFonts w:cstheme="minorHAnsi"/>
        </w:rPr>
      </w:pPr>
    </w:p>
    <w:p w14:paraId="427A5701" w14:textId="77777777" w:rsidR="00F34E4E" w:rsidRPr="0067455D" w:rsidRDefault="00F34E4E" w:rsidP="001B74AB">
      <w:pPr>
        <w:pStyle w:val="Paragraphedeliste"/>
        <w:numPr>
          <w:ilvl w:val="0"/>
          <w:numId w:val="37"/>
        </w:numPr>
        <w:spacing w:after="0" w:line="240" w:lineRule="auto"/>
        <w:jc w:val="both"/>
        <w:rPr>
          <w:rFonts w:cstheme="minorHAnsi"/>
        </w:rPr>
      </w:pPr>
      <w:r w:rsidRPr="0067455D">
        <w:rPr>
          <w:rFonts w:cstheme="minorHAnsi"/>
          <w:b/>
        </w:rPr>
        <w:t>Pour le personnel Clé</w:t>
      </w:r>
      <w:r w:rsidRPr="0067455D">
        <w:rPr>
          <w:rFonts w:cstheme="minorHAnsi"/>
        </w:rPr>
        <w:t xml:space="preserve"> : </w:t>
      </w:r>
      <w:r w:rsidR="00AA5DF1" w:rsidRPr="0067455D">
        <w:rPr>
          <w:rFonts w:cstheme="minorHAnsi"/>
        </w:rPr>
        <w:t xml:space="preserve">un </w:t>
      </w:r>
      <w:r w:rsidRPr="0067455D">
        <w:rPr>
          <w:rFonts w:cstheme="minorHAnsi"/>
        </w:rPr>
        <w:t>C</w:t>
      </w:r>
      <w:r w:rsidR="00AA5DF1" w:rsidRPr="0067455D">
        <w:rPr>
          <w:rFonts w:cstheme="minorHAnsi"/>
        </w:rPr>
        <w:t xml:space="preserve">oordonnateur, </w:t>
      </w:r>
      <w:r w:rsidR="00CF3423" w:rsidRPr="0067455D">
        <w:rPr>
          <w:rFonts w:cstheme="minorHAnsi"/>
        </w:rPr>
        <w:t xml:space="preserve">un </w:t>
      </w:r>
      <w:r w:rsidRPr="0067455D">
        <w:rPr>
          <w:rFonts w:cstheme="minorHAnsi"/>
        </w:rPr>
        <w:t>I</w:t>
      </w:r>
      <w:r w:rsidR="00CF3423" w:rsidRPr="0067455D">
        <w:rPr>
          <w:rFonts w:cstheme="minorHAnsi"/>
        </w:rPr>
        <w:t xml:space="preserve">ngénieur en Énergie, </w:t>
      </w:r>
      <w:r w:rsidR="00172B5A" w:rsidRPr="0067455D">
        <w:rPr>
          <w:rFonts w:cstheme="minorHAnsi"/>
        </w:rPr>
        <w:t>un Expert en Sauvegarde Environnemental</w:t>
      </w:r>
      <w:r w:rsidRPr="0067455D">
        <w:rPr>
          <w:rFonts w:cstheme="minorHAnsi"/>
        </w:rPr>
        <w:t>e</w:t>
      </w:r>
      <w:r w:rsidR="00274A94" w:rsidRPr="0067455D">
        <w:rPr>
          <w:rFonts w:cstheme="minorHAnsi"/>
        </w:rPr>
        <w:t xml:space="preserve">, </w:t>
      </w:r>
      <w:r w:rsidR="00172B5A" w:rsidRPr="0067455D">
        <w:rPr>
          <w:rFonts w:cstheme="minorHAnsi"/>
        </w:rPr>
        <w:t>un Expert en Sauvegarde Sociale</w:t>
      </w:r>
      <w:r w:rsidR="00CF3423" w:rsidRPr="0067455D">
        <w:rPr>
          <w:rFonts w:cstheme="minorHAnsi"/>
        </w:rPr>
        <w:t xml:space="preserve">, un </w:t>
      </w:r>
      <w:r w:rsidR="00172B5A" w:rsidRPr="0067455D">
        <w:rPr>
          <w:rFonts w:cstheme="minorHAnsi"/>
        </w:rPr>
        <w:t>Responsable financier, un Assistant comptable et un Expert en passation des Marchés</w:t>
      </w:r>
      <w:r w:rsidRPr="0067455D">
        <w:rPr>
          <w:rFonts w:cstheme="minorHAnsi"/>
        </w:rPr>
        <w:t>.</w:t>
      </w:r>
    </w:p>
    <w:p w14:paraId="2AC82529" w14:textId="335D12AD" w:rsidR="001D02F3" w:rsidRDefault="00F34E4E" w:rsidP="001B74AB">
      <w:pPr>
        <w:pStyle w:val="Paragraphedeliste"/>
        <w:numPr>
          <w:ilvl w:val="0"/>
          <w:numId w:val="37"/>
        </w:numPr>
        <w:spacing w:after="0" w:line="240" w:lineRule="auto"/>
        <w:jc w:val="both"/>
        <w:rPr>
          <w:rFonts w:cstheme="minorHAnsi"/>
        </w:rPr>
      </w:pPr>
      <w:r w:rsidRPr="0067455D">
        <w:rPr>
          <w:rFonts w:cstheme="minorHAnsi"/>
          <w:b/>
        </w:rPr>
        <w:t>Pour le personnel d’appui </w:t>
      </w:r>
      <w:r w:rsidRPr="0067455D">
        <w:rPr>
          <w:rFonts w:cstheme="minorHAnsi"/>
        </w:rPr>
        <w:t>: une Secrétaire, un chauffeur et un gardien</w:t>
      </w:r>
      <w:r w:rsidR="00A95690" w:rsidRPr="0067455D">
        <w:rPr>
          <w:rFonts w:cstheme="minorHAnsi"/>
        </w:rPr>
        <w:t>.</w:t>
      </w:r>
    </w:p>
    <w:p w14:paraId="14A247D9" w14:textId="77777777" w:rsidR="00C17DDB" w:rsidRPr="0067455D" w:rsidRDefault="00C17DDB" w:rsidP="00C17DDB">
      <w:pPr>
        <w:pStyle w:val="Paragraphedeliste"/>
        <w:spacing w:after="0" w:line="240" w:lineRule="auto"/>
        <w:jc w:val="both"/>
        <w:rPr>
          <w:rFonts w:cstheme="minorHAnsi"/>
        </w:rPr>
      </w:pPr>
    </w:p>
    <w:p w14:paraId="5B464F10" w14:textId="0FDFF31D" w:rsidR="001D02F3" w:rsidRDefault="001D02F3" w:rsidP="0067455D">
      <w:pPr>
        <w:spacing w:after="0" w:line="240" w:lineRule="auto"/>
        <w:jc w:val="both"/>
        <w:rPr>
          <w:rFonts w:cstheme="minorHAnsi"/>
        </w:rPr>
      </w:pPr>
      <w:r w:rsidRPr="0067455D">
        <w:rPr>
          <w:rFonts w:cstheme="minorHAnsi"/>
        </w:rPr>
        <w:t xml:space="preserve">Au total, à la date des investigations (du </w:t>
      </w:r>
      <w:r w:rsidR="00C22944" w:rsidRPr="0067455D">
        <w:rPr>
          <w:rFonts w:cstheme="minorHAnsi"/>
        </w:rPr>
        <w:t>09 au 11 Septembre 2020</w:t>
      </w:r>
      <w:r w:rsidRPr="0067455D">
        <w:rPr>
          <w:rFonts w:cstheme="minorHAnsi"/>
        </w:rPr>
        <w:t>), l’ensemble des travailleurs à mobiliser par ces structures fait un effectif de</w:t>
      </w:r>
      <w:r w:rsidR="0078126B" w:rsidRPr="0067455D">
        <w:rPr>
          <w:rFonts w:cstheme="minorHAnsi"/>
        </w:rPr>
        <w:t xml:space="preserve"> </w:t>
      </w:r>
      <w:r w:rsidR="0078126B" w:rsidRPr="0067455D">
        <w:rPr>
          <w:rFonts w:cstheme="minorHAnsi"/>
          <w:b/>
        </w:rPr>
        <w:t>dix</w:t>
      </w:r>
      <w:r w:rsidRPr="0067455D">
        <w:rPr>
          <w:rFonts w:cstheme="minorHAnsi"/>
          <w:b/>
        </w:rPr>
        <w:t xml:space="preserve"> (1</w:t>
      </w:r>
      <w:r w:rsidR="0078126B" w:rsidRPr="0067455D">
        <w:rPr>
          <w:rFonts w:cstheme="minorHAnsi"/>
          <w:b/>
        </w:rPr>
        <w:t>0</w:t>
      </w:r>
      <w:r w:rsidRPr="0067455D">
        <w:rPr>
          <w:rFonts w:cstheme="minorHAnsi"/>
          <w:b/>
        </w:rPr>
        <w:t xml:space="preserve">) </w:t>
      </w:r>
      <w:r w:rsidRPr="0067455D">
        <w:rPr>
          <w:rFonts w:cstheme="minorHAnsi"/>
        </w:rPr>
        <w:t>dont la répartition par catégorie est la suivante :</w:t>
      </w:r>
    </w:p>
    <w:p w14:paraId="1D7E465A" w14:textId="77777777" w:rsidR="001B74AB" w:rsidRPr="0067455D" w:rsidRDefault="001B74AB" w:rsidP="0067455D">
      <w:pPr>
        <w:spacing w:after="0" w:line="240" w:lineRule="auto"/>
        <w:jc w:val="both"/>
        <w:rPr>
          <w:rFonts w:cstheme="minorHAnsi"/>
        </w:rPr>
      </w:pPr>
    </w:p>
    <w:p w14:paraId="3354095B" w14:textId="77777777" w:rsidR="001D02F3" w:rsidRPr="0067455D" w:rsidRDefault="001D02F3" w:rsidP="0067455D">
      <w:pPr>
        <w:pStyle w:val="Paragraphedeliste"/>
        <w:numPr>
          <w:ilvl w:val="0"/>
          <w:numId w:val="16"/>
        </w:numPr>
        <w:spacing w:after="0" w:line="240" w:lineRule="auto"/>
        <w:jc w:val="both"/>
        <w:rPr>
          <w:rFonts w:cstheme="minorHAnsi"/>
        </w:rPr>
      </w:pPr>
      <w:r w:rsidRPr="00A044B2">
        <w:rPr>
          <w:rFonts w:cstheme="minorHAnsi"/>
          <w:b/>
          <w:bCs/>
        </w:rPr>
        <w:t>Travailleurs Directs</w:t>
      </w:r>
      <w:r w:rsidRPr="0067455D">
        <w:rPr>
          <w:rFonts w:cstheme="minorHAnsi"/>
        </w:rPr>
        <w:t xml:space="preserve"> : </w:t>
      </w:r>
    </w:p>
    <w:p w14:paraId="455C9969" w14:textId="7ABC1F03" w:rsidR="000D1635" w:rsidRPr="0067455D" w:rsidRDefault="001D02F3" w:rsidP="0067455D">
      <w:pPr>
        <w:spacing w:after="0" w:line="240" w:lineRule="auto"/>
        <w:jc w:val="both"/>
        <w:rPr>
          <w:rFonts w:cstheme="minorHAnsi"/>
        </w:rPr>
      </w:pPr>
      <w:r w:rsidRPr="0067455D">
        <w:rPr>
          <w:rFonts w:cstheme="minorHAnsi"/>
          <w:b/>
        </w:rPr>
        <w:t>L’Unité de Coordination du Projet (UCP)</w:t>
      </w:r>
      <w:r w:rsidRPr="0067455D">
        <w:rPr>
          <w:rFonts w:cstheme="minorHAnsi"/>
        </w:rPr>
        <w:t xml:space="preserve"> est </w:t>
      </w:r>
      <w:r w:rsidR="000D1635" w:rsidRPr="0067455D">
        <w:rPr>
          <w:rFonts w:cstheme="minorHAnsi"/>
        </w:rPr>
        <w:t xml:space="preserve">prévue pour être </w:t>
      </w:r>
      <w:r w:rsidRPr="0067455D">
        <w:rPr>
          <w:rFonts w:cstheme="minorHAnsi"/>
        </w:rPr>
        <w:t xml:space="preserve">pourvue de </w:t>
      </w:r>
      <w:r w:rsidRPr="0067455D">
        <w:rPr>
          <w:rFonts w:cstheme="minorHAnsi"/>
          <w:b/>
        </w:rPr>
        <w:t>dix (1</w:t>
      </w:r>
      <w:r w:rsidR="004D434D" w:rsidRPr="0067455D">
        <w:rPr>
          <w:rFonts w:cstheme="minorHAnsi"/>
          <w:b/>
        </w:rPr>
        <w:t>0</w:t>
      </w:r>
      <w:r w:rsidRPr="0067455D">
        <w:rPr>
          <w:rFonts w:cstheme="minorHAnsi"/>
          <w:b/>
        </w:rPr>
        <w:t>)</w:t>
      </w:r>
      <w:r w:rsidRPr="0067455D">
        <w:rPr>
          <w:rFonts w:cstheme="minorHAnsi"/>
        </w:rPr>
        <w:t xml:space="preserve"> postes à savoir : </w:t>
      </w:r>
      <w:r w:rsidR="004D434D" w:rsidRPr="0067455D">
        <w:rPr>
          <w:rFonts w:cstheme="minorHAnsi"/>
        </w:rPr>
        <w:t>un Coordonnateur, un Ingénieur en Énergie, un Expert en Sauvegarde Environnementale, un Expert en Sauvegarde Sociale, un Responsable financier, un Assistant comptable et un Expert en passation des Marchés</w:t>
      </w:r>
      <w:r w:rsidRPr="0067455D">
        <w:rPr>
          <w:rFonts w:cstheme="minorHAnsi"/>
        </w:rPr>
        <w:t>.</w:t>
      </w:r>
      <w:r w:rsidR="000D1635" w:rsidRPr="0067455D">
        <w:rPr>
          <w:rFonts w:cstheme="minorHAnsi"/>
        </w:rPr>
        <w:t xml:space="preserve"> </w:t>
      </w:r>
      <w:r w:rsidRPr="0067455D">
        <w:rPr>
          <w:rFonts w:cstheme="minorHAnsi"/>
        </w:rPr>
        <w:t>Ils s</w:t>
      </w:r>
      <w:r w:rsidR="000D1635" w:rsidRPr="0067455D">
        <w:rPr>
          <w:rFonts w:cstheme="minorHAnsi"/>
        </w:rPr>
        <w:t>er</w:t>
      </w:r>
      <w:r w:rsidRPr="0067455D">
        <w:rPr>
          <w:rFonts w:cstheme="minorHAnsi"/>
        </w:rPr>
        <w:t xml:space="preserve">ont tous des travailleurs directs du projet suivant la norme 2. Ce personnel de l’unité </w:t>
      </w:r>
      <w:r w:rsidR="000D1635" w:rsidRPr="0067455D">
        <w:rPr>
          <w:rFonts w:cstheme="minorHAnsi"/>
        </w:rPr>
        <w:t>aura l</w:t>
      </w:r>
      <w:r w:rsidRPr="0067455D">
        <w:rPr>
          <w:rFonts w:cstheme="minorHAnsi"/>
        </w:rPr>
        <w:t xml:space="preserve">e statut d’agent contractuel ou d’Agent permanent de l’État mis à disposition de l’Unité dans le cadre du </w:t>
      </w:r>
      <w:r w:rsidR="00B5506C" w:rsidRPr="0067455D">
        <w:rPr>
          <w:rFonts w:cstheme="minorHAnsi"/>
        </w:rPr>
        <w:t>Projet Régional d’Accès à l’Électricité (PRAE)</w:t>
      </w:r>
      <w:r w:rsidRPr="0067455D">
        <w:rPr>
          <w:rFonts w:cstheme="minorHAnsi"/>
        </w:rPr>
        <w:t xml:space="preserve">. </w:t>
      </w:r>
    </w:p>
    <w:p w14:paraId="2BC37E13" w14:textId="77777777" w:rsidR="000D1635" w:rsidRPr="0067455D" w:rsidRDefault="000D1635" w:rsidP="0067455D">
      <w:pPr>
        <w:spacing w:after="0" w:line="240" w:lineRule="auto"/>
        <w:jc w:val="both"/>
        <w:rPr>
          <w:rFonts w:cstheme="minorHAnsi"/>
        </w:rPr>
      </w:pPr>
    </w:p>
    <w:p w14:paraId="773D82EA" w14:textId="02AA9062" w:rsidR="001D02F3" w:rsidRPr="0067455D" w:rsidRDefault="000D1635" w:rsidP="0067455D">
      <w:pPr>
        <w:spacing w:after="0" w:line="240" w:lineRule="auto"/>
        <w:jc w:val="both"/>
        <w:rPr>
          <w:rFonts w:cstheme="minorHAnsi"/>
        </w:rPr>
      </w:pPr>
      <w:r w:rsidRPr="0067455D">
        <w:rPr>
          <w:rFonts w:cstheme="minorHAnsi"/>
        </w:rPr>
        <w:t>A</w:t>
      </w:r>
      <w:r w:rsidR="001D02F3" w:rsidRPr="0067455D">
        <w:rPr>
          <w:rFonts w:cstheme="minorHAnsi"/>
        </w:rPr>
        <w:t xml:space="preserve"> la date des investigations, </w:t>
      </w:r>
      <w:r w:rsidRPr="0067455D">
        <w:rPr>
          <w:rFonts w:cstheme="minorHAnsi"/>
        </w:rPr>
        <w:t xml:space="preserve">seulement </w:t>
      </w:r>
      <w:r w:rsidR="001B49E4" w:rsidRPr="0067455D">
        <w:rPr>
          <w:rFonts w:cstheme="minorHAnsi"/>
        </w:rPr>
        <w:t xml:space="preserve">les postes de </w:t>
      </w:r>
      <w:r w:rsidR="00921489" w:rsidRPr="0067455D">
        <w:rPr>
          <w:rFonts w:cstheme="minorHAnsi"/>
        </w:rPr>
        <w:t>C</w:t>
      </w:r>
      <w:r w:rsidR="001B49E4" w:rsidRPr="0067455D">
        <w:rPr>
          <w:rFonts w:cstheme="minorHAnsi"/>
        </w:rPr>
        <w:t>oordinateur et d’Expert en passation des Marchés sont pourvus</w:t>
      </w:r>
      <w:r w:rsidR="001D02F3" w:rsidRPr="0067455D">
        <w:rPr>
          <w:rFonts w:cstheme="minorHAnsi"/>
        </w:rPr>
        <w:t>, tous des hommes. Il est nécessaire que le déficit de personnel soit comblé en occurrence le personnel en charge des questions environnemental</w:t>
      </w:r>
      <w:r w:rsidR="00E75CB7" w:rsidRPr="0067455D">
        <w:rPr>
          <w:rFonts w:cstheme="minorHAnsi"/>
        </w:rPr>
        <w:t>e</w:t>
      </w:r>
      <w:r w:rsidR="001D02F3" w:rsidRPr="0067455D">
        <w:rPr>
          <w:rFonts w:cstheme="minorHAnsi"/>
        </w:rPr>
        <w:t xml:space="preserve"> et sociale du projet dont la présence est capitale pour la mise en œuvre des mesures de sauvegarde sur le projet</w:t>
      </w:r>
      <w:r w:rsidRPr="0067455D">
        <w:rPr>
          <w:rFonts w:cstheme="minorHAnsi"/>
        </w:rPr>
        <w:t xml:space="preserve"> y compris celles planifiées dans le présent PGMO</w:t>
      </w:r>
      <w:r w:rsidR="001D02F3" w:rsidRPr="0067455D">
        <w:rPr>
          <w:rFonts w:cstheme="minorHAnsi"/>
        </w:rPr>
        <w:t>. Selon les informations obtenues lors des investigations, le recrutement de ce personnel est en cours. Le reste des postes à pourvoir fera objet de recrutement.</w:t>
      </w:r>
      <w:r w:rsidRPr="0067455D">
        <w:rPr>
          <w:rFonts w:cstheme="minorHAnsi"/>
        </w:rPr>
        <w:t xml:space="preserve"> </w:t>
      </w:r>
      <w:r w:rsidR="001D02F3" w:rsidRPr="0067455D">
        <w:rPr>
          <w:rFonts w:cstheme="minorHAnsi"/>
        </w:rPr>
        <w:t>Au total, les travailleurs directs comptabilisés pour le compte du projet s</w:t>
      </w:r>
      <w:r w:rsidRPr="0067455D">
        <w:rPr>
          <w:rFonts w:cstheme="minorHAnsi"/>
        </w:rPr>
        <w:t>er</w:t>
      </w:r>
      <w:r w:rsidR="001D02F3" w:rsidRPr="0067455D">
        <w:rPr>
          <w:rFonts w:cstheme="minorHAnsi"/>
        </w:rPr>
        <w:t xml:space="preserve">ont </w:t>
      </w:r>
      <w:r w:rsidRPr="0067455D">
        <w:rPr>
          <w:rFonts w:cstheme="minorHAnsi"/>
        </w:rPr>
        <w:t xml:space="preserve">à terme au nombre </w:t>
      </w:r>
      <w:r w:rsidR="001D02F3" w:rsidRPr="0067455D">
        <w:rPr>
          <w:rFonts w:cstheme="minorHAnsi"/>
        </w:rPr>
        <w:t xml:space="preserve">de </w:t>
      </w:r>
      <w:r w:rsidR="00AE079D" w:rsidRPr="0067455D">
        <w:rPr>
          <w:rFonts w:cstheme="minorHAnsi"/>
          <w:b/>
        </w:rPr>
        <w:t>dix (10</w:t>
      </w:r>
      <w:r w:rsidR="001D02F3" w:rsidRPr="0067455D">
        <w:rPr>
          <w:rFonts w:cstheme="minorHAnsi"/>
          <w:b/>
        </w:rPr>
        <w:t>)</w:t>
      </w:r>
      <w:r w:rsidR="001D02F3" w:rsidRPr="0067455D">
        <w:rPr>
          <w:rFonts w:cstheme="minorHAnsi"/>
        </w:rPr>
        <w:t>.</w:t>
      </w:r>
    </w:p>
    <w:p w14:paraId="0DD44E23" w14:textId="77777777" w:rsidR="001D02F3" w:rsidRPr="0067455D" w:rsidRDefault="001D02F3" w:rsidP="0067455D">
      <w:pPr>
        <w:spacing w:after="0" w:line="240" w:lineRule="auto"/>
        <w:jc w:val="both"/>
        <w:rPr>
          <w:rFonts w:cstheme="minorHAnsi"/>
        </w:rPr>
      </w:pPr>
    </w:p>
    <w:p w14:paraId="24C64366" w14:textId="77777777" w:rsidR="001D02F3" w:rsidRPr="00A044B2" w:rsidRDefault="001D02F3" w:rsidP="0067455D">
      <w:pPr>
        <w:pStyle w:val="Paragraphedeliste"/>
        <w:numPr>
          <w:ilvl w:val="0"/>
          <w:numId w:val="16"/>
        </w:numPr>
        <w:spacing w:after="0" w:line="240" w:lineRule="auto"/>
        <w:jc w:val="both"/>
        <w:rPr>
          <w:rFonts w:cstheme="minorHAnsi"/>
          <w:b/>
          <w:bCs/>
        </w:rPr>
      </w:pPr>
      <w:r w:rsidRPr="00A044B2">
        <w:rPr>
          <w:rFonts w:cstheme="minorHAnsi"/>
          <w:b/>
          <w:bCs/>
        </w:rPr>
        <w:t xml:space="preserve">Travailleurs </w:t>
      </w:r>
      <w:commentRangeStart w:id="11"/>
      <w:r w:rsidRPr="00A044B2">
        <w:rPr>
          <w:rFonts w:cstheme="minorHAnsi"/>
          <w:b/>
          <w:bCs/>
        </w:rPr>
        <w:t>Contractuels</w:t>
      </w:r>
      <w:commentRangeEnd w:id="11"/>
      <w:r w:rsidR="001868F6">
        <w:rPr>
          <w:rStyle w:val="Marquedecommentaire"/>
        </w:rPr>
        <w:commentReference w:id="11"/>
      </w:r>
      <w:r w:rsidRPr="00A044B2">
        <w:rPr>
          <w:rFonts w:cstheme="minorHAnsi"/>
          <w:b/>
          <w:bCs/>
        </w:rPr>
        <w:t xml:space="preserve"> : </w:t>
      </w:r>
    </w:p>
    <w:p w14:paraId="1C319ACD" w14:textId="4B214390" w:rsidR="002D3CFD" w:rsidRPr="0067455D" w:rsidRDefault="002D3CFD" w:rsidP="0067455D">
      <w:pPr>
        <w:spacing w:after="0" w:line="240" w:lineRule="auto"/>
        <w:jc w:val="both"/>
        <w:rPr>
          <w:rFonts w:cstheme="minorHAnsi"/>
        </w:rPr>
      </w:pPr>
      <w:r w:rsidRPr="0067455D">
        <w:rPr>
          <w:rFonts w:cstheme="minorHAnsi"/>
        </w:rPr>
        <w:t>À la date d’élaboration du présent instrument, aucun</w:t>
      </w:r>
      <w:r w:rsidR="005907A2" w:rsidRPr="0067455D">
        <w:rPr>
          <w:rFonts w:cstheme="minorHAnsi"/>
        </w:rPr>
        <w:t xml:space="preserve">e tiers partie ou prestataire de mise en œuvre du projet </w:t>
      </w:r>
      <w:r w:rsidRPr="0067455D">
        <w:rPr>
          <w:rFonts w:cstheme="minorHAnsi"/>
        </w:rPr>
        <w:t xml:space="preserve">n’a </w:t>
      </w:r>
      <w:r w:rsidR="00F03FE9" w:rsidRPr="0067455D">
        <w:rPr>
          <w:rFonts w:cstheme="minorHAnsi"/>
        </w:rPr>
        <w:t xml:space="preserve">encore </w:t>
      </w:r>
      <w:r w:rsidRPr="0067455D">
        <w:rPr>
          <w:rFonts w:cstheme="minorHAnsi"/>
        </w:rPr>
        <w:t>été clairement identifié.</w:t>
      </w:r>
      <w:r w:rsidR="005907A2" w:rsidRPr="0067455D">
        <w:rPr>
          <w:rFonts w:cstheme="minorHAnsi"/>
        </w:rPr>
        <w:t xml:space="preserve"> Dans tous les cas, les dispositions du présent PGMO s’appliqueront aux travailleurs contractuels </w:t>
      </w:r>
      <w:r w:rsidR="00BC3523">
        <w:rPr>
          <w:rFonts w:cstheme="minorHAnsi"/>
        </w:rPr>
        <w:t xml:space="preserve">notamment les employés de l’Ingénieur Conseil en charge de l’étude de faisabilité et du contrôle des travaux et ceux de l’entreprise en charge de l’implantation ainsi que le fournisseur des équipements et matériels </w:t>
      </w:r>
      <w:r w:rsidR="005907A2" w:rsidRPr="0067455D">
        <w:rPr>
          <w:rFonts w:cstheme="minorHAnsi"/>
        </w:rPr>
        <w:t>dès qu’ils seront mobilisés sur le projet.</w:t>
      </w:r>
    </w:p>
    <w:p w14:paraId="6DD5A25F" w14:textId="77777777" w:rsidR="00825B90" w:rsidRPr="0067455D" w:rsidRDefault="00825B90" w:rsidP="0067455D">
      <w:pPr>
        <w:spacing w:after="0" w:line="240" w:lineRule="auto"/>
        <w:jc w:val="both"/>
        <w:rPr>
          <w:rFonts w:cstheme="minorHAnsi"/>
        </w:rPr>
      </w:pPr>
    </w:p>
    <w:p w14:paraId="6EAE0C6E" w14:textId="77777777" w:rsidR="001D02F3" w:rsidRPr="001B6C03" w:rsidRDefault="001D02F3" w:rsidP="0067455D">
      <w:pPr>
        <w:pStyle w:val="Titre2"/>
        <w:numPr>
          <w:ilvl w:val="1"/>
          <w:numId w:val="28"/>
        </w:numPr>
        <w:spacing w:line="240" w:lineRule="auto"/>
        <w:rPr>
          <w:rFonts w:asciiTheme="minorHAnsi" w:hAnsiTheme="minorHAnsi"/>
          <w:b/>
          <w:sz w:val="22"/>
        </w:rPr>
      </w:pPr>
      <w:bookmarkStart w:id="12" w:name="_Toc63249327"/>
      <w:r w:rsidRPr="001B6C03">
        <w:rPr>
          <w:rFonts w:asciiTheme="minorHAnsi" w:hAnsiTheme="minorHAnsi"/>
          <w:b/>
          <w:sz w:val="22"/>
        </w:rPr>
        <w:t>Caractéristiques des travailleurs du projet :</w:t>
      </w:r>
      <w:bookmarkEnd w:id="12"/>
      <w:r w:rsidRPr="001B6C03">
        <w:rPr>
          <w:rFonts w:asciiTheme="minorHAnsi" w:hAnsiTheme="minorHAnsi"/>
          <w:b/>
          <w:sz w:val="22"/>
        </w:rPr>
        <w:t xml:space="preserve"> </w:t>
      </w:r>
    </w:p>
    <w:p w14:paraId="261FBB18" w14:textId="47E37C5E" w:rsidR="001D02F3" w:rsidRPr="0067455D" w:rsidRDefault="001D02F3" w:rsidP="0067455D">
      <w:pPr>
        <w:spacing w:line="240" w:lineRule="auto"/>
        <w:jc w:val="both"/>
        <w:rPr>
          <w:rFonts w:cstheme="minorHAnsi"/>
        </w:rPr>
      </w:pPr>
      <w:r w:rsidRPr="0067455D">
        <w:rPr>
          <w:rFonts w:cstheme="minorHAnsi"/>
        </w:rPr>
        <w:t>À l’issue des investigations, le personnel opérationnel dans le cadre du Projet</w:t>
      </w:r>
      <w:r w:rsidR="00246EAC" w:rsidRPr="0067455D">
        <w:rPr>
          <w:rFonts w:cstheme="minorHAnsi"/>
        </w:rPr>
        <w:t xml:space="preserve"> </w:t>
      </w:r>
      <w:r w:rsidR="00BB7955" w:rsidRPr="0067455D">
        <w:rPr>
          <w:rFonts w:cstheme="minorHAnsi"/>
        </w:rPr>
        <w:t>de fourniture et d’installation de Systèmes de Stockage d’Énergie par Batteries</w:t>
      </w:r>
      <w:r w:rsidRPr="0067455D">
        <w:rPr>
          <w:rFonts w:cstheme="minorHAnsi"/>
        </w:rPr>
        <w:t>, se répartit comme suit :</w:t>
      </w:r>
    </w:p>
    <w:p w14:paraId="4DC161DC" w14:textId="492262FB" w:rsidR="00761BA3" w:rsidRDefault="00761BA3" w:rsidP="0067455D">
      <w:pPr>
        <w:spacing w:line="240" w:lineRule="auto"/>
        <w:jc w:val="center"/>
        <w:rPr>
          <w:rFonts w:cstheme="minorHAnsi"/>
          <w:b/>
        </w:rPr>
      </w:pPr>
    </w:p>
    <w:p w14:paraId="473C15D1" w14:textId="671DDC93" w:rsidR="001229FB" w:rsidRDefault="001229FB" w:rsidP="0067455D">
      <w:pPr>
        <w:spacing w:line="240" w:lineRule="auto"/>
        <w:jc w:val="center"/>
        <w:rPr>
          <w:rFonts w:cstheme="minorHAnsi"/>
          <w:b/>
        </w:rPr>
      </w:pPr>
    </w:p>
    <w:p w14:paraId="7FA3D195" w14:textId="1E1CD993" w:rsidR="001229FB" w:rsidRDefault="001229FB" w:rsidP="0067455D">
      <w:pPr>
        <w:spacing w:line="240" w:lineRule="auto"/>
        <w:jc w:val="center"/>
        <w:rPr>
          <w:rFonts w:cstheme="minorHAnsi"/>
          <w:b/>
        </w:rPr>
      </w:pPr>
    </w:p>
    <w:p w14:paraId="53D39BB7" w14:textId="6D43531B" w:rsidR="001229FB" w:rsidRDefault="001229FB" w:rsidP="0067455D">
      <w:pPr>
        <w:spacing w:line="240" w:lineRule="auto"/>
        <w:jc w:val="center"/>
        <w:rPr>
          <w:rFonts w:cstheme="minorHAnsi"/>
          <w:b/>
        </w:rPr>
      </w:pPr>
    </w:p>
    <w:p w14:paraId="4AD81890" w14:textId="340BCEDD" w:rsidR="001229FB" w:rsidRDefault="001229FB" w:rsidP="0067455D">
      <w:pPr>
        <w:spacing w:line="240" w:lineRule="auto"/>
        <w:jc w:val="center"/>
        <w:rPr>
          <w:rFonts w:cstheme="minorHAnsi"/>
          <w:b/>
        </w:rPr>
      </w:pPr>
    </w:p>
    <w:p w14:paraId="440BD04C" w14:textId="77777777" w:rsidR="001229FB" w:rsidRPr="0067455D" w:rsidRDefault="001229FB" w:rsidP="0067455D">
      <w:pPr>
        <w:spacing w:line="240" w:lineRule="auto"/>
        <w:jc w:val="center"/>
        <w:rPr>
          <w:rFonts w:cstheme="minorHAnsi"/>
          <w:b/>
        </w:rPr>
      </w:pPr>
    </w:p>
    <w:p w14:paraId="1E191EE3" w14:textId="654242DF" w:rsidR="000B0E86" w:rsidRDefault="000B0E86" w:rsidP="00A044B2">
      <w:pPr>
        <w:pStyle w:val="Lgende"/>
        <w:keepNext/>
      </w:pPr>
      <w:bookmarkStart w:id="13" w:name="_Toc63249202"/>
      <w:r>
        <w:t xml:space="preserve">Tableau </w:t>
      </w:r>
      <w:r w:rsidR="00EF44F3">
        <w:fldChar w:fldCharType="begin"/>
      </w:r>
      <w:r w:rsidR="00EF44F3">
        <w:instrText xml:space="preserve"> SEQ Tableau \* ARABIC </w:instrText>
      </w:r>
      <w:r w:rsidR="00EF44F3">
        <w:fldChar w:fldCharType="separate"/>
      </w:r>
      <w:r>
        <w:rPr>
          <w:noProof/>
        </w:rPr>
        <w:t>1</w:t>
      </w:r>
      <w:r w:rsidR="00EF44F3">
        <w:rPr>
          <w:noProof/>
        </w:rPr>
        <w:fldChar w:fldCharType="end"/>
      </w:r>
      <w:r>
        <w:t>:</w:t>
      </w:r>
      <w:r w:rsidRPr="00E124A7">
        <w:t>Synthèse des travailleurs du projet</w:t>
      </w:r>
      <w:bookmarkEnd w:id="13"/>
    </w:p>
    <w:tbl>
      <w:tblPr>
        <w:tblStyle w:val="Grilledutableau1"/>
        <w:tblW w:w="0" w:type="auto"/>
        <w:tblLook w:val="04A0" w:firstRow="1" w:lastRow="0" w:firstColumn="1" w:lastColumn="0" w:noHBand="0" w:noVBand="1"/>
      </w:tblPr>
      <w:tblGrid>
        <w:gridCol w:w="511"/>
        <w:gridCol w:w="2801"/>
        <w:gridCol w:w="1850"/>
        <w:gridCol w:w="1183"/>
        <w:gridCol w:w="1204"/>
        <w:gridCol w:w="1513"/>
      </w:tblGrid>
      <w:tr w:rsidR="00761BA3" w:rsidRPr="0067455D" w14:paraId="1EFBBBAB" w14:textId="77777777" w:rsidTr="00C17DDB">
        <w:tc>
          <w:tcPr>
            <w:tcW w:w="5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FF84E0" w14:textId="77777777" w:rsidR="00761BA3" w:rsidRPr="0067455D" w:rsidRDefault="00761BA3" w:rsidP="0067455D">
            <w:pPr>
              <w:jc w:val="center"/>
              <w:rPr>
                <w:rFonts w:cstheme="minorHAnsi"/>
                <w:b/>
              </w:rPr>
            </w:pPr>
            <w:r w:rsidRPr="0067455D">
              <w:rPr>
                <w:rFonts w:cstheme="minorHAnsi"/>
                <w:b/>
              </w:rPr>
              <w:t>N°</w:t>
            </w:r>
          </w:p>
        </w:tc>
        <w:tc>
          <w:tcPr>
            <w:tcW w:w="28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996907" w14:textId="77777777" w:rsidR="00761BA3" w:rsidRPr="0067455D" w:rsidRDefault="00761BA3" w:rsidP="0067455D">
            <w:pPr>
              <w:rPr>
                <w:rFonts w:cstheme="minorHAnsi"/>
                <w:b/>
              </w:rPr>
            </w:pPr>
            <w:r w:rsidRPr="0067455D">
              <w:rPr>
                <w:rFonts w:cstheme="minorHAnsi"/>
                <w:b/>
              </w:rPr>
              <w:t>STRUCTURE</w:t>
            </w:r>
          </w:p>
        </w:tc>
        <w:tc>
          <w:tcPr>
            <w:tcW w:w="185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5F21B6" w14:textId="77777777" w:rsidR="00761BA3" w:rsidRPr="0067455D" w:rsidRDefault="00761BA3" w:rsidP="0067455D">
            <w:pPr>
              <w:jc w:val="center"/>
              <w:rPr>
                <w:rFonts w:cstheme="minorHAnsi"/>
                <w:b/>
              </w:rPr>
            </w:pPr>
            <w:r w:rsidRPr="0067455D">
              <w:rPr>
                <w:rFonts w:cstheme="minorHAnsi"/>
                <w:b/>
              </w:rPr>
              <w:t>Nationaux /Etranger</w:t>
            </w:r>
          </w:p>
        </w:tc>
        <w:tc>
          <w:tcPr>
            <w:tcW w:w="118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9D19BC" w14:textId="77777777" w:rsidR="00761BA3" w:rsidRPr="0067455D" w:rsidRDefault="00761BA3" w:rsidP="0067455D">
            <w:pPr>
              <w:jc w:val="center"/>
              <w:rPr>
                <w:rFonts w:cstheme="minorHAnsi"/>
                <w:b/>
              </w:rPr>
            </w:pPr>
            <w:r w:rsidRPr="0067455D">
              <w:rPr>
                <w:rFonts w:cstheme="minorHAnsi"/>
                <w:b/>
              </w:rPr>
              <w:t>SEXE</w:t>
            </w:r>
          </w:p>
        </w:tc>
        <w:tc>
          <w:tcPr>
            <w:tcW w:w="120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F11A3E" w14:textId="77777777" w:rsidR="00761BA3" w:rsidRPr="0067455D" w:rsidRDefault="00761BA3" w:rsidP="0067455D">
            <w:pPr>
              <w:jc w:val="center"/>
              <w:rPr>
                <w:rFonts w:cstheme="minorHAnsi"/>
                <w:b/>
              </w:rPr>
            </w:pPr>
            <w:r w:rsidRPr="0067455D">
              <w:rPr>
                <w:rFonts w:cstheme="minorHAnsi"/>
                <w:b/>
              </w:rPr>
              <w:t>AGE</w:t>
            </w:r>
          </w:p>
        </w:tc>
        <w:tc>
          <w:tcPr>
            <w:tcW w:w="15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860F1" w14:textId="77777777" w:rsidR="00761BA3" w:rsidRPr="0067455D" w:rsidRDefault="00761BA3" w:rsidP="0067455D">
            <w:pPr>
              <w:jc w:val="center"/>
              <w:rPr>
                <w:rFonts w:cstheme="minorHAnsi"/>
                <w:b/>
              </w:rPr>
            </w:pPr>
            <w:r w:rsidRPr="0067455D">
              <w:rPr>
                <w:rFonts w:cstheme="minorHAnsi"/>
                <w:b/>
              </w:rPr>
              <w:t>EFFECTIFS</w:t>
            </w:r>
          </w:p>
        </w:tc>
      </w:tr>
      <w:tr w:rsidR="00761BA3" w:rsidRPr="0067455D" w14:paraId="5568C70F" w14:textId="77777777" w:rsidTr="00761BA3">
        <w:trPr>
          <w:trHeight w:val="90"/>
        </w:trPr>
        <w:tc>
          <w:tcPr>
            <w:tcW w:w="511" w:type="dxa"/>
            <w:vMerge w:val="restart"/>
            <w:tcBorders>
              <w:top w:val="single" w:sz="4" w:space="0" w:color="auto"/>
              <w:left w:val="single" w:sz="4" w:space="0" w:color="auto"/>
              <w:bottom w:val="single" w:sz="4" w:space="0" w:color="auto"/>
              <w:right w:val="single" w:sz="4" w:space="0" w:color="auto"/>
            </w:tcBorders>
            <w:hideMark/>
          </w:tcPr>
          <w:p w14:paraId="3A5B58DA" w14:textId="77777777" w:rsidR="00761BA3" w:rsidRPr="0067455D" w:rsidRDefault="00761BA3" w:rsidP="0067455D">
            <w:pPr>
              <w:jc w:val="center"/>
              <w:rPr>
                <w:rFonts w:cstheme="minorHAnsi"/>
              </w:rPr>
            </w:pPr>
            <w:r w:rsidRPr="0067455D">
              <w:rPr>
                <w:rFonts w:cstheme="minorHAnsi"/>
              </w:rPr>
              <w:t>1</w:t>
            </w:r>
          </w:p>
        </w:tc>
        <w:tc>
          <w:tcPr>
            <w:tcW w:w="2801" w:type="dxa"/>
            <w:vMerge w:val="restart"/>
            <w:tcBorders>
              <w:top w:val="single" w:sz="4" w:space="0" w:color="auto"/>
              <w:left w:val="single" w:sz="4" w:space="0" w:color="auto"/>
              <w:bottom w:val="single" w:sz="4" w:space="0" w:color="auto"/>
              <w:right w:val="single" w:sz="4" w:space="0" w:color="auto"/>
            </w:tcBorders>
            <w:hideMark/>
          </w:tcPr>
          <w:p w14:paraId="5D6C72D8" w14:textId="77777777" w:rsidR="00761BA3" w:rsidRPr="0067455D" w:rsidRDefault="00761BA3" w:rsidP="0067455D">
            <w:pPr>
              <w:rPr>
                <w:rFonts w:cstheme="minorHAnsi"/>
              </w:rPr>
            </w:pPr>
            <w:r w:rsidRPr="0067455D">
              <w:rPr>
                <w:rFonts w:cstheme="minorHAnsi"/>
              </w:rPr>
              <w:t>UCP</w:t>
            </w:r>
          </w:p>
        </w:tc>
        <w:tc>
          <w:tcPr>
            <w:tcW w:w="1850" w:type="dxa"/>
            <w:vMerge w:val="restart"/>
            <w:tcBorders>
              <w:top w:val="single" w:sz="4" w:space="0" w:color="auto"/>
              <w:left w:val="single" w:sz="4" w:space="0" w:color="auto"/>
              <w:bottom w:val="single" w:sz="4" w:space="0" w:color="auto"/>
              <w:right w:val="single" w:sz="4" w:space="0" w:color="auto"/>
            </w:tcBorders>
            <w:hideMark/>
          </w:tcPr>
          <w:p w14:paraId="247EA588" w14:textId="77777777" w:rsidR="00761BA3" w:rsidRPr="0067455D" w:rsidRDefault="00761BA3" w:rsidP="0067455D">
            <w:pPr>
              <w:jc w:val="both"/>
              <w:rPr>
                <w:rFonts w:cstheme="minorHAnsi"/>
              </w:rPr>
            </w:pPr>
            <w:r w:rsidRPr="0067455D">
              <w:rPr>
                <w:rFonts w:cstheme="minorHAnsi"/>
              </w:rPr>
              <w:t>Nationaux</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29A11CD0" w14:textId="77777777" w:rsidR="00761BA3" w:rsidRPr="0067455D" w:rsidRDefault="00761BA3" w:rsidP="0067455D">
            <w:pPr>
              <w:jc w:val="center"/>
              <w:rPr>
                <w:rFonts w:cstheme="minorHAnsi"/>
              </w:rPr>
            </w:pPr>
            <w:r w:rsidRPr="0067455D">
              <w:rPr>
                <w:rFonts w:cstheme="minorHAnsi"/>
              </w:rPr>
              <w:t>Femmes</w:t>
            </w:r>
          </w:p>
        </w:tc>
        <w:tc>
          <w:tcPr>
            <w:tcW w:w="1204" w:type="dxa"/>
            <w:tcBorders>
              <w:top w:val="single" w:sz="4" w:space="0" w:color="auto"/>
              <w:left w:val="single" w:sz="4" w:space="0" w:color="auto"/>
              <w:bottom w:val="single" w:sz="4" w:space="0" w:color="auto"/>
              <w:right w:val="single" w:sz="4" w:space="0" w:color="auto"/>
            </w:tcBorders>
            <w:hideMark/>
          </w:tcPr>
          <w:p w14:paraId="24DB1934" w14:textId="77777777" w:rsidR="00761BA3" w:rsidRPr="0067455D" w:rsidRDefault="00761BA3" w:rsidP="0067455D">
            <w:pPr>
              <w:jc w:val="center"/>
              <w:rPr>
                <w:rFonts w:cstheme="minorHAnsi"/>
              </w:rPr>
            </w:pPr>
            <w:r w:rsidRPr="0067455D">
              <w:rPr>
                <w:rFonts w:cstheme="minorHAnsi"/>
              </w:rPr>
              <w:t>18+</w:t>
            </w:r>
          </w:p>
        </w:tc>
        <w:tc>
          <w:tcPr>
            <w:tcW w:w="1513" w:type="dxa"/>
            <w:tcBorders>
              <w:top w:val="single" w:sz="4" w:space="0" w:color="auto"/>
              <w:left w:val="single" w:sz="4" w:space="0" w:color="auto"/>
              <w:bottom w:val="single" w:sz="4" w:space="0" w:color="auto"/>
              <w:right w:val="single" w:sz="4" w:space="0" w:color="auto"/>
            </w:tcBorders>
            <w:hideMark/>
          </w:tcPr>
          <w:p w14:paraId="046297DE" w14:textId="77777777" w:rsidR="00761BA3" w:rsidRPr="0067455D" w:rsidRDefault="00761BA3" w:rsidP="0067455D">
            <w:pPr>
              <w:jc w:val="center"/>
              <w:rPr>
                <w:rFonts w:cstheme="minorHAnsi"/>
              </w:rPr>
            </w:pPr>
            <w:r w:rsidRPr="0067455D">
              <w:rPr>
                <w:rFonts w:cstheme="minorHAnsi"/>
              </w:rPr>
              <w:t>0</w:t>
            </w:r>
          </w:p>
        </w:tc>
      </w:tr>
      <w:tr w:rsidR="00761BA3" w:rsidRPr="0067455D" w14:paraId="2FD49E6A" w14:textId="77777777" w:rsidTr="00761BA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9791F"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8589B"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BEA94"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3196A"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01E2D5B2" w14:textId="77777777" w:rsidR="00761BA3" w:rsidRPr="0067455D" w:rsidRDefault="00761BA3" w:rsidP="0067455D">
            <w:pPr>
              <w:jc w:val="center"/>
              <w:rPr>
                <w:rFonts w:cstheme="minorHAnsi"/>
              </w:rPr>
            </w:pPr>
            <w:r w:rsidRPr="0067455D">
              <w:rPr>
                <w:rFonts w:cstheme="minorHAnsi"/>
              </w:rPr>
              <w:t>15-18</w:t>
            </w:r>
          </w:p>
        </w:tc>
        <w:tc>
          <w:tcPr>
            <w:tcW w:w="1513" w:type="dxa"/>
            <w:tcBorders>
              <w:top w:val="single" w:sz="4" w:space="0" w:color="auto"/>
              <w:left w:val="single" w:sz="4" w:space="0" w:color="auto"/>
              <w:bottom w:val="single" w:sz="4" w:space="0" w:color="auto"/>
              <w:right w:val="single" w:sz="4" w:space="0" w:color="auto"/>
            </w:tcBorders>
            <w:hideMark/>
          </w:tcPr>
          <w:p w14:paraId="762CCD80" w14:textId="77777777" w:rsidR="00761BA3" w:rsidRPr="0067455D" w:rsidRDefault="00761BA3" w:rsidP="0067455D">
            <w:pPr>
              <w:jc w:val="center"/>
              <w:rPr>
                <w:rFonts w:cstheme="minorHAnsi"/>
              </w:rPr>
            </w:pPr>
            <w:r w:rsidRPr="0067455D">
              <w:rPr>
                <w:rFonts w:cstheme="minorHAnsi"/>
              </w:rPr>
              <w:t>0</w:t>
            </w:r>
          </w:p>
        </w:tc>
      </w:tr>
      <w:tr w:rsidR="00761BA3" w:rsidRPr="0067455D" w14:paraId="526D2820" w14:textId="77777777" w:rsidTr="00761BA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1D1B"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F4B0F"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F4568"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68125"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62154487" w14:textId="77777777" w:rsidR="00761BA3" w:rsidRPr="0067455D" w:rsidRDefault="00761BA3" w:rsidP="0067455D">
            <w:pPr>
              <w:jc w:val="center"/>
              <w:rPr>
                <w:rFonts w:cstheme="minorHAnsi"/>
              </w:rPr>
            </w:pPr>
            <w:r w:rsidRPr="0067455D">
              <w:rPr>
                <w:rFonts w:cstheme="minorHAnsi"/>
              </w:rPr>
              <w:t>15-</w:t>
            </w:r>
          </w:p>
        </w:tc>
        <w:tc>
          <w:tcPr>
            <w:tcW w:w="1513" w:type="dxa"/>
            <w:tcBorders>
              <w:top w:val="single" w:sz="4" w:space="0" w:color="auto"/>
              <w:left w:val="single" w:sz="4" w:space="0" w:color="auto"/>
              <w:bottom w:val="single" w:sz="4" w:space="0" w:color="auto"/>
              <w:right w:val="single" w:sz="4" w:space="0" w:color="auto"/>
            </w:tcBorders>
            <w:hideMark/>
          </w:tcPr>
          <w:p w14:paraId="64F2D1F2" w14:textId="77777777" w:rsidR="00761BA3" w:rsidRPr="0067455D" w:rsidRDefault="00761BA3" w:rsidP="0067455D">
            <w:pPr>
              <w:jc w:val="center"/>
              <w:rPr>
                <w:rFonts w:cstheme="minorHAnsi"/>
              </w:rPr>
            </w:pPr>
            <w:r w:rsidRPr="0067455D">
              <w:rPr>
                <w:rFonts w:cstheme="minorHAnsi"/>
              </w:rPr>
              <w:t>0</w:t>
            </w:r>
          </w:p>
        </w:tc>
      </w:tr>
      <w:tr w:rsidR="00761BA3" w:rsidRPr="0067455D" w14:paraId="7CB4682A" w14:textId="77777777" w:rsidTr="00761BA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92D17"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3A08D"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308DB" w14:textId="77777777" w:rsidR="00761BA3" w:rsidRPr="0067455D" w:rsidRDefault="00761BA3" w:rsidP="0067455D">
            <w:pPr>
              <w:rPr>
                <w:rFonts w:cstheme="minorHAnsi"/>
              </w:rPr>
            </w:pPr>
          </w:p>
        </w:tc>
        <w:tc>
          <w:tcPr>
            <w:tcW w:w="1183" w:type="dxa"/>
            <w:vMerge w:val="restart"/>
            <w:tcBorders>
              <w:top w:val="single" w:sz="4" w:space="0" w:color="auto"/>
              <w:left w:val="single" w:sz="4" w:space="0" w:color="auto"/>
              <w:bottom w:val="single" w:sz="4" w:space="0" w:color="auto"/>
              <w:right w:val="single" w:sz="4" w:space="0" w:color="auto"/>
            </w:tcBorders>
            <w:hideMark/>
          </w:tcPr>
          <w:p w14:paraId="419785E9" w14:textId="77777777" w:rsidR="00761BA3" w:rsidRPr="0067455D" w:rsidRDefault="00761BA3" w:rsidP="0067455D">
            <w:pPr>
              <w:jc w:val="center"/>
              <w:rPr>
                <w:rFonts w:cstheme="minorHAnsi"/>
              </w:rPr>
            </w:pPr>
            <w:r w:rsidRPr="0067455D">
              <w:rPr>
                <w:rFonts w:cstheme="minorHAnsi"/>
              </w:rPr>
              <w:t>Hommes</w:t>
            </w:r>
          </w:p>
        </w:tc>
        <w:tc>
          <w:tcPr>
            <w:tcW w:w="1204" w:type="dxa"/>
            <w:tcBorders>
              <w:top w:val="single" w:sz="4" w:space="0" w:color="auto"/>
              <w:left w:val="single" w:sz="4" w:space="0" w:color="auto"/>
              <w:bottom w:val="single" w:sz="4" w:space="0" w:color="auto"/>
              <w:right w:val="single" w:sz="4" w:space="0" w:color="auto"/>
            </w:tcBorders>
            <w:hideMark/>
          </w:tcPr>
          <w:p w14:paraId="6CF91901" w14:textId="77777777" w:rsidR="00761BA3" w:rsidRPr="0067455D" w:rsidRDefault="00761BA3" w:rsidP="0067455D">
            <w:pPr>
              <w:jc w:val="center"/>
              <w:rPr>
                <w:rFonts w:cstheme="minorHAnsi"/>
              </w:rPr>
            </w:pPr>
            <w:r w:rsidRPr="0067455D">
              <w:rPr>
                <w:rFonts w:cstheme="minorHAnsi"/>
              </w:rPr>
              <w:t>18+</w:t>
            </w:r>
          </w:p>
        </w:tc>
        <w:tc>
          <w:tcPr>
            <w:tcW w:w="1513" w:type="dxa"/>
            <w:tcBorders>
              <w:top w:val="single" w:sz="4" w:space="0" w:color="auto"/>
              <w:left w:val="single" w:sz="4" w:space="0" w:color="auto"/>
              <w:bottom w:val="single" w:sz="4" w:space="0" w:color="auto"/>
              <w:right w:val="single" w:sz="4" w:space="0" w:color="auto"/>
            </w:tcBorders>
            <w:hideMark/>
          </w:tcPr>
          <w:p w14:paraId="2B4121A4" w14:textId="2038B89D" w:rsidR="00761BA3" w:rsidRPr="0067455D" w:rsidRDefault="007F4279" w:rsidP="0067455D">
            <w:pPr>
              <w:jc w:val="center"/>
              <w:rPr>
                <w:rFonts w:cstheme="minorHAnsi"/>
              </w:rPr>
            </w:pPr>
            <w:r w:rsidRPr="0067455D">
              <w:rPr>
                <w:rFonts w:cstheme="minorHAnsi"/>
              </w:rPr>
              <w:t>2</w:t>
            </w:r>
          </w:p>
        </w:tc>
      </w:tr>
      <w:tr w:rsidR="00761BA3" w:rsidRPr="0067455D" w14:paraId="0CAEA5ED" w14:textId="77777777" w:rsidTr="00761BA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D206D"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1B12B"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6819C"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6FFFC"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52474DDF" w14:textId="77777777" w:rsidR="00761BA3" w:rsidRPr="0067455D" w:rsidRDefault="00761BA3" w:rsidP="0067455D">
            <w:pPr>
              <w:jc w:val="center"/>
              <w:rPr>
                <w:rFonts w:cstheme="minorHAnsi"/>
              </w:rPr>
            </w:pPr>
            <w:r w:rsidRPr="0067455D">
              <w:rPr>
                <w:rFonts w:cstheme="minorHAnsi"/>
              </w:rPr>
              <w:t>15-18</w:t>
            </w:r>
          </w:p>
        </w:tc>
        <w:tc>
          <w:tcPr>
            <w:tcW w:w="1513" w:type="dxa"/>
            <w:tcBorders>
              <w:top w:val="single" w:sz="4" w:space="0" w:color="auto"/>
              <w:left w:val="single" w:sz="4" w:space="0" w:color="auto"/>
              <w:bottom w:val="single" w:sz="4" w:space="0" w:color="auto"/>
              <w:right w:val="single" w:sz="4" w:space="0" w:color="auto"/>
            </w:tcBorders>
            <w:hideMark/>
          </w:tcPr>
          <w:p w14:paraId="1483505C" w14:textId="77777777" w:rsidR="00761BA3" w:rsidRPr="0067455D" w:rsidRDefault="00761BA3" w:rsidP="0067455D">
            <w:pPr>
              <w:jc w:val="center"/>
              <w:rPr>
                <w:rFonts w:cstheme="minorHAnsi"/>
              </w:rPr>
            </w:pPr>
            <w:r w:rsidRPr="0067455D">
              <w:rPr>
                <w:rFonts w:cstheme="minorHAnsi"/>
              </w:rPr>
              <w:t>0</w:t>
            </w:r>
          </w:p>
        </w:tc>
      </w:tr>
      <w:tr w:rsidR="00761BA3" w:rsidRPr="0067455D" w14:paraId="79305296" w14:textId="77777777" w:rsidTr="00761BA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203A09"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5F22F1"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C4FD1"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EDDB6"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6A2C98AF" w14:textId="77777777" w:rsidR="00761BA3" w:rsidRPr="0067455D" w:rsidRDefault="00761BA3" w:rsidP="0067455D">
            <w:pPr>
              <w:jc w:val="center"/>
              <w:rPr>
                <w:rFonts w:cstheme="minorHAnsi"/>
              </w:rPr>
            </w:pPr>
            <w:r w:rsidRPr="0067455D">
              <w:rPr>
                <w:rFonts w:cstheme="minorHAnsi"/>
              </w:rPr>
              <w:t>15-</w:t>
            </w:r>
          </w:p>
        </w:tc>
        <w:tc>
          <w:tcPr>
            <w:tcW w:w="1513" w:type="dxa"/>
            <w:tcBorders>
              <w:top w:val="single" w:sz="4" w:space="0" w:color="auto"/>
              <w:left w:val="single" w:sz="4" w:space="0" w:color="auto"/>
              <w:bottom w:val="single" w:sz="4" w:space="0" w:color="auto"/>
              <w:right w:val="single" w:sz="4" w:space="0" w:color="auto"/>
            </w:tcBorders>
            <w:hideMark/>
          </w:tcPr>
          <w:p w14:paraId="4BEA5E4B" w14:textId="77777777" w:rsidR="00761BA3" w:rsidRPr="0067455D" w:rsidRDefault="00761BA3" w:rsidP="0067455D">
            <w:pPr>
              <w:jc w:val="center"/>
              <w:rPr>
                <w:rFonts w:cstheme="minorHAnsi"/>
              </w:rPr>
            </w:pPr>
            <w:r w:rsidRPr="0067455D">
              <w:rPr>
                <w:rFonts w:cstheme="minorHAnsi"/>
              </w:rPr>
              <w:t>0</w:t>
            </w:r>
          </w:p>
        </w:tc>
      </w:tr>
      <w:tr w:rsidR="00761BA3" w:rsidRPr="0067455D" w14:paraId="1BFE83F1" w14:textId="77777777" w:rsidTr="00761BA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D418C"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77D8" w14:textId="77777777" w:rsidR="00761BA3" w:rsidRPr="0067455D" w:rsidRDefault="00761BA3" w:rsidP="0067455D">
            <w:pPr>
              <w:rPr>
                <w:rFonts w:cstheme="minorHAnsi"/>
              </w:rPr>
            </w:pPr>
          </w:p>
        </w:tc>
        <w:tc>
          <w:tcPr>
            <w:tcW w:w="1850" w:type="dxa"/>
            <w:vMerge w:val="restart"/>
            <w:tcBorders>
              <w:top w:val="single" w:sz="4" w:space="0" w:color="auto"/>
              <w:left w:val="single" w:sz="4" w:space="0" w:color="auto"/>
              <w:bottom w:val="single" w:sz="4" w:space="0" w:color="auto"/>
              <w:right w:val="single" w:sz="4" w:space="0" w:color="auto"/>
            </w:tcBorders>
            <w:hideMark/>
          </w:tcPr>
          <w:p w14:paraId="778A6717" w14:textId="77777777" w:rsidR="00761BA3" w:rsidRPr="0067455D" w:rsidRDefault="00761BA3" w:rsidP="0067455D">
            <w:pPr>
              <w:jc w:val="both"/>
              <w:rPr>
                <w:rFonts w:cstheme="minorHAnsi"/>
              </w:rPr>
            </w:pPr>
            <w:r w:rsidRPr="0067455D">
              <w:rPr>
                <w:rFonts w:cstheme="minorHAnsi"/>
              </w:rPr>
              <w:t>Étrangers</w:t>
            </w:r>
          </w:p>
        </w:tc>
        <w:tc>
          <w:tcPr>
            <w:tcW w:w="1183" w:type="dxa"/>
            <w:vMerge w:val="restart"/>
            <w:tcBorders>
              <w:top w:val="single" w:sz="4" w:space="0" w:color="auto"/>
              <w:left w:val="single" w:sz="4" w:space="0" w:color="auto"/>
              <w:bottom w:val="single" w:sz="4" w:space="0" w:color="auto"/>
              <w:right w:val="single" w:sz="4" w:space="0" w:color="auto"/>
            </w:tcBorders>
            <w:hideMark/>
          </w:tcPr>
          <w:p w14:paraId="13A1E474" w14:textId="77777777" w:rsidR="00761BA3" w:rsidRPr="0067455D" w:rsidRDefault="00761BA3" w:rsidP="0067455D">
            <w:pPr>
              <w:jc w:val="center"/>
              <w:rPr>
                <w:rFonts w:cstheme="minorHAnsi"/>
              </w:rPr>
            </w:pPr>
            <w:r w:rsidRPr="0067455D">
              <w:rPr>
                <w:rFonts w:cstheme="minorHAnsi"/>
              </w:rPr>
              <w:t>Femmes</w:t>
            </w:r>
          </w:p>
        </w:tc>
        <w:tc>
          <w:tcPr>
            <w:tcW w:w="1204" w:type="dxa"/>
            <w:tcBorders>
              <w:top w:val="single" w:sz="4" w:space="0" w:color="auto"/>
              <w:left w:val="single" w:sz="4" w:space="0" w:color="auto"/>
              <w:bottom w:val="single" w:sz="4" w:space="0" w:color="auto"/>
              <w:right w:val="single" w:sz="4" w:space="0" w:color="auto"/>
            </w:tcBorders>
            <w:hideMark/>
          </w:tcPr>
          <w:p w14:paraId="44C5FCCC" w14:textId="77777777" w:rsidR="00761BA3" w:rsidRPr="0067455D" w:rsidRDefault="00761BA3" w:rsidP="0067455D">
            <w:pPr>
              <w:jc w:val="center"/>
              <w:rPr>
                <w:rFonts w:cstheme="minorHAnsi"/>
              </w:rPr>
            </w:pPr>
            <w:r w:rsidRPr="0067455D">
              <w:rPr>
                <w:rFonts w:cstheme="minorHAnsi"/>
              </w:rPr>
              <w:t>18+</w:t>
            </w:r>
          </w:p>
        </w:tc>
        <w:tc>
          <w:tcPr>
            <w:tcW w:w="1513" w:type="dxa"/>
            <w:tcBorders>
              <w:top w:val="single" w:sz="4" w:space="0" w:color="auto"/>
              <w:left w:val="single" w:sz="4" w:space="0" w:color="auto"/>
              <w:bottom w:val="single" w:sz="4" w:space="0" w:color="auto"/>
              <w:right w:val="single" w:sz="4" w:space="0" w:color="auto"/>
            </w:tcBorders>
            <w:hideMark/>
          </w:tcPr>
          <w:p w14:paraId="7A8002F6" w14:textId="77777777" w:rsidR="00761BA3" w:rsidRPr="0067455D" w:rsidRDefault="00761BA3" w:rsidP="0067455D">
            <w:pPr>
              <w:jc w:val="center"/>
              <w:rPr>
                <w:rFonts w:cstheme="minorHAnsi"/>
              </w:rPr>
            </w:pPr>
            <w:r w:rsidRPr="0067455D">
              <w:rPr>
                <w:rFonts w:cstheme="minorHAnsi"/>
              </w:rPr>
              <w:t>0</w:t>
            </w:r>
          </w:p>
        </w:tc>
      </w:tr>
      <w:tr w:rsidR="00761BA3" w:rsidRPr="0067455D" w14:paraId="0AA270B0" w14:textId="77777777" w:rsidTr="00761BA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86FAC"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0D906"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29638"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9B06C"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4491DD0D" w14:textId="77777777" w:rsidR="00761BA3" w:rsidRPr="0067455D" w:rsidRDefault="00761BA3" w:rsidP="0067455D">
            <w:pPr>
              <w:jc w:val="center"/>
              <w:rPr>
                <w:rFonts w:cstheme="minorHAnsi"/>
              </w:rPr>
            </w:pPr>
            <w:r w:rsidRPr="0067455D">
              <w:rPr>
                <w:rFonts w:cstheme="minorHAnsi"/>
              </w:rPr>
              <w:t>15-18</w:t>
            </w:r>
          </w:p>
        </w:tc>
        <w:tc>
          <w:tcPr>
            <w:tcW w:w="1513" w:type="dxa"/>
            <w:tcBorders>
              <w:top w:val="single" w:sz="4" w:space="0" w:color="auto"/>
              <w:left w:val="single" w:sz="4" w:space="0" w:color="auto"/>
              <w:bottom w:val="single" w:sz="4" w:space="0" w:color="auto"/>
              <w:right w:val="single" w:sz="4" w:space="0" w:color="auto"/>
            </w:tcBorders>
            <w:hideMark/>
          </w:tcPr>
          <w:p w14:paraId="2ADA0FF2" w14:textId="77777777" w:rsidR="00761BA3" w:rsidRPr="0067455D" w:rsidRDefault="00761BA3" w:rsidP="0067455D">
            <w:pPr>
              <w:jc w:val="center"/>
              <w:rPr>
                <w:rFonts w:cstheme="minorHAnsi"/>
              </w:rPr>
            </w:pPr>
            <w:r w:rsidRPr="0067455D">
              <w:rPr>
                <w:rFonts w:cstheme="minorHAnsi"/>
              </w:rPr>
              <w:t>0</w:t>
            </w:r>
          </w:p>
        </w:tc>
      </w:tr>
      <w:tr w:rsidR="00761BA3" w:rsidRPr="0067455D" w14:paraId="2F3C813A" w14:textId="77777777" w:rsidTr="00761BA3">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9C524"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CA835"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DC095"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21156"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715FD7B9" w14:textId="77777777" w:rsidR="00761BA3" w:rsidRPr="0067455D" w:rsidRDefault="00761BA3" w:rsidP="0067455D">
            <w:pPr>
              <w:jc w:val="center"/>
              <w:rPr>
                <w:rFonts w:cstheme="minorHAnsi"/>
              </w:rPr>
            </w:pPr>
            <w:r w:rsidRPr="0067455D">
              <w:rPr>
                <w:rFonts w:cstheme="minorHAnsi"/>
              </w:rPr>
              <w:t>15-</w:t>
            </w:r>
          </w:p>
        </w:tc>
        <w:tc>
          <w:tcPr>
            <w:tcW w:w="1513" w:type="dxa"/>
            <w:tcBorders>
              <w:top w:val="single" w:sz="4" w:space="0" w:color="auto"/>
              <w:left w:val="single" w:sz="4" w:space="0" w:color="auto"/>
              <w:bottom w:val="single" w:sz="4" w:space="0" w:color="auto"/>
              <w:right w:val="single" w:sz="4" w:space="0" w:color="auto"/>
            </w:tcBorders>
            <w:hideMark/>
          </w:tcPr>
          <w:p w14:paraId="04E3B8FD" w14:textId="77777777" w:rsidR="00761BA3" w:rsidRPr="0067455D" w:rsidRDefault="00761BA3" w:rsidP="0067455D">
            <w:pPr>
              <w:jc w:val="center"/>
              <w:rPr>
                <w:rFonts w:cstheme="minorHAnsi"/>
              </w:rPr>
            </w:pPr>
            <w:r w:rsidRPr="0067455D">
              <w:rPr>
                <w:rFonts w:cstheme="minorHAnsi"/>
              </w:rPr>
              <w:t>0</w:t>
            </w:r>
          </w:p>
        </w:tc>
      </w:tr>
      <w:tr w:rsidR="00761BA3" w:rsidRPr="0067455D" w14:paraId="30927F45" w14:textId="77777777" w:rsidTr="00761BA3">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65434"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92955"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35E92" w14:textId="77777777" w:rsidR="00761BA3" w:rsidRPr="0067455D" w:rsidRDefault="00761BA3" w:rsidP="0067455D">
            <w:pPr>
              <w:rPr>
                <w:rFonts w:cstheme="minorHAnsi"/>
              </w:rPr>
            </w:pPr>
          </w:p>
        </w:tc>
        <w:tc>
          <w:tcPr>
            <w:tcW w:w="1183" w:type="dxa"/>
            <w:vMerge w:val="restart"/>
            <w:tcBorders>
              <w:top w:val="single" w:sz="4" w:space="0" w:color="auto"/>
              <w:left w:val="single" w:sz="4" w:space="0" w:color="auto"/>
              <w:bottom w:val="single" w:sz="4" w:space="0" w:color="auto"/>
              <w:right w:val="single" w:sz="4" w:space="0" w:color="auto"/>
            </w:tcBorders>
            <w:hideMark/>
          </w:tcPr>
          <w:p w14:paraId="410FE5D3" w14:textId="77777777" w:rsidR="00761BA3" w:rsidRPr="0067455D" w:rsidRDefault="00761BA3" w:rsidP="0067455D">
            <w:pPr>
              <w:jc w:val="center"/>
              <w:rPr>
                <w:rFonts w:cstheme="minorHAnsi"/>
              </w:rPr>
            </w:pPr>
            <w:r w:rsidRPr="0067455D">
              <w:rPr>
                <w:rFonts w:cstheme="minorHAnsi"/>
              </w:rPr>
              <w:t>Hommes</w:t>
            </w:r>
          </w:p>
        </w:tc>
        <w:tc>
          <w:tcPr>
            <w:tcW w:w="1204" w:type="dxa"/>
            <w:tcBorders>
              <w:top w:val="single" w:sz="4" w:space="0" w:color="auto"/>
              <w:left w:val="single" w:sz="4" w:space="0" w:color="auto"/>
              <w:bottom w:val="single" w:sz="4" w:space="0" w:color="auto"/>
              <w:right w:val="single" w:sz="4" w:space="0" w:color="auto"/>
            </w:tcBorders>
            <w:hideMark/>
          </w:tcPr>
          <w:p w14:paraId="19F0A0F4" w14:textId="77777777" w:rsidR="00761BA3" w:rsidRPr="0067455D" w:rsidRDefault="00761BA3" w:rsidP="0067455D">
            <w:pPr>
              <w:jc w:val="center"/>
              <w:rPr>
                <w:rFonts w:cstheme="minorHAnsi"/>
              </w:rPr>
            </w:pPr>
            <w:r w:rsidRPr="0067455D">
              <w:rPr>
                <w:rFonts w:cstheme="minorHAnsi"/>
              </w:rPr>
              <w:t>18+</w:t>
            </w:r>
          </w:p>
        </w:tc>
        <w:tc>
          <w:tcPr>
            <w:tcW w:w="1513" w:type="dxa"/>
            <w:tcBorders>
              <w:top w:val="single" w:sz="4" w:space="0" w:color="auto"/>
              <w:left w:val="single" w:sz="4" w:space="0" w:color="auto"/>
              <w:bottom w:val="single" w:sz="4" w:space="0" w:color="auto"/>
              <w:right w:val="single" w:sz="4" w:space="0" w:color="auto"/>
            </w:tcBorders>
            <w:hideMark/>
          </w:tcPr>
          <w:p w14:paraId="3F5B6730" w14:textId="77777777" w:rsidR="00761BA3" w:rsidRPr="0067455D" w:rsidRDefault="00761BA3" w:rsidP="0067455D">
            <w:pPr>
              <w:jc w:val="center"/>
              <w:rPr>
                <w:rFonts w:cstheme="minorHAnsi"/>
              </w:rPr>
            </w:pPr>
            <w:r w:rsidRPr="0067455D">
              <w:rPr>
                <w:rFonts w:cstheme="minorHAnsi"/>
              </w:rPr>
              <w:t>0</w:t>
            </w:r>
          </w:p>
        </w:tc>
      </w:tr>
      <w:tr w:rsidR="00761BA3" w:rsidRPr="0067455D" w14:paraId="443A0093" w14:textId="77777777" w:rsidTr="00761BA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2943F1"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0787F"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B9B66"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543E3"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2D4A3F45" w14:textId="77777777" w:rsidR="00761BA3" w:rsidRPr="0067455D" w:rsidRDefault="00761BA3" w:rsidP="0067455D">
            <w:pPr>
              <w:jc w:val="center"/>
              <w:rPr>
                <w:rFonts w:cstheme="minorHAnsi"/>
              </w:rPr>
            </w:pPr>
            <w:r w:rsidRPr="0067455D">
              <w:rPr>
                <w:rFonts w:cstheme="minorHAnsi"/>
              </w:rPr>
              <w:t>15-18</w:t>
            </w:r>
          </w:p>
        </w:tc>
        <w:tc>
          <w:tcPr>
            <w:tcW w:w="1513" w:type="dxa"/>
            <w:tcBorders>
              <w:top w:val="single" w:sz="4" w:space="0" w:color="auto"/>
              <w:left w:val="single" w:sz="4" w:space="0" w:color="auto"/>
              <w:bottom w:val="single" w:sz="4" w:space="0" w:color="auto"/>
              <w:right w:val="single" w:sz="4" w:space="0" w:color="auto"/>
            </w:tcBorders>
            <w:hideMark/>
          </w:tcPr>
          <w:p w14:paraId="146A11CF" w14:textId="77777777" w:rsidR="00761BA3" w:rsidRPr="0067455D" w:rsidRDefault="00761BA3" w:rsidP="0067455D">
            <w:pPr>
              <w:jc w:val="center"/>
              <w:rPr>
                <w:rFonts w:cstheme="minorHAnsi"/>
              </w:rPr>
            </w:pPr>
            <w:r w:rsidRPr="0067455D">
              <w:rPr>
                <w:rFonts w:cstheme="minorHAnsi"/>
              </w:rPr>
              <w:t>0</w:t>
            </w:r>
          </w:p>
        </w:tc>
      </w:tr>
      <w:tr w:rsidR="00761BA3" w:rsidRPr="0067455D" w14:paraId="7B10EFF7" w14:textId="77777777" w:rsidTr="00761BA3">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4E119"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C1975"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958C5" w14:textId="77777777" w:rsidR="00761BA3" w:rsidRPr="0067455D" w:rsidRDefault="00761BA3" w:rsidP="0067455D">
            <w:pPr>
              <w:rPr>
                <w:rFonts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F7FC9" w14:textId="77777777" w:rsidR="00761BA3" w:rsidRPr="0067455D" w:rsidRDefault="00761BA3" w:rsidP="0067455D">
            <w:pPr>
              <w:rPr>
                <w:rFonts w:cstheme="minorHAnsi"/>
              </w:rPr>
            </w:pPr>
          </w:p>
        </w:tc>
        <w:tc>
          <w:tcPr>
            <w:tcW w:w="1204" w:type="dxa"/>
            <w:tcBorders>
              <w:top w:val="single" w:sz="4" w:space="0" w:color="auto"/>
              <w:left w:val="single" w:sz="4" w:space="0" w:color="auto"/>
              <w:bottom w:val="single" w:sz="4" w:space="0" w:color="auto"/>
              <w:right w:val="single" w:sz="4" w:space="0" w:color="auto"/>
            </w:tcBorders>
            <w:hideMark/>
          </w:tcPr>
          <w:p w14:paraId="1DC600E3" w14:textId="77777777" w:rsidR="00761BA3" w:rsidRPr="0067455D" w:rsidRDefault="00761BA3" w:rsidP="0067455D">
            <w:pPr>
              <w:jc w:val="center"/>
              <w:rPr>
                <w:rFonts w:cstheme="minorHAnsi"/>
              </w:rPr>
            </w:pPr>
            <w:r w:rsidRPr="0067455D">
              <w:rPr>
                <w:rFonts w:cstheme="minorHAnsi"/>
              </w:rPr>
              <w:t>15-</w:t>
            </w:r>
          </w:p>
        </w:tc>
        <w:tc>
          <w:tcPr>
            <w:tcW w:w="1513" w:type="dxa"/>
            <w:tcBorders>
              <w:top w:val="single" w:sz="4" w:space="0" w:color="auto"/>
              <w:left w:val="single" w:sz="4" w:space="0" w:color="auto"/>
              <w:bottom w:val="single" w:sz="4" w:space="0" w:color="auto"/>
              <w:right w:val="single" w:sz="4" w:space="0" w:color="auto"/>
            </w:tcBorders>
            <w:hideMark/>
          </w:tcPr>
          <w:p w14:paraId="501CC726" w14:textId="77777777" w:rsidR="00761BA3" w:rsidRPr="0067455D" w:rsidRDefault="00761BA3" w:rsidP="0067455D">
            <w:pPr>
              <w:jc w:val="center"/>
              <w:rPr>
                <w:rFonts w:cstheme="minorHAnsi"/>
              </w:rPr>
            </w:pPr>
            <w:r w:rsidRPr="0067455D">
              <w:rPr>
                <w:rFonts w:cstheme="minorHAnsi"/>
              </w:rPr>
              <w:t>0</w:t>
            </w:r>
          </w:p>
        </w:tc>
      </w:tr>
      <w:tr w:rsidR="004044AB" w:rsidRPr="0067455D" w14:paraId="2D26E47C" w14:textId="77777777" w:rsidTr="004044AB">
        <w:tc>
          <w:tcPr>
            <w:tcW w:w="511" w:type="dxa"/>
          </w:tcPr>
          <w:p w14:paraId="7EEC8751" w14:textId="77777777" w:rsidR="004044AB" w:rsidRPr="0067455D" w:rsidRDefault="004044AB" w:rsidP="0067455D">
            <w:pPr>
              <w:jc w:val="center"/>
              <w:rPr>
                <w:rFonts w:cstheme="minorHAnsi"/>
              </w:rPr>
            </w:pPr>
          </w:p>
        </w:tc>
        <w:tc>
          <w:tcPr>
            <w:tcW w:w="2801" w:type="dxa"/>
            <w:hideMark/>
          </w:tcPr>
          <w:p w14:paraId="53103718" w14:textId="77777777" w:rsidR="004044AB" w:rsidRPr="0067455D" w:rsidRDefault="004044AB" w:rsidP="0067455D">
            <w:pPr>
              <w:rPr>
                <w:rFonts w:cstheme="minorHAnsi"/>
              </w:rPr>
            </w:pPr>
            <w:r w:rsidRPr="0067455D">
              <w:rPr>
                <w:rFonts w:cstheme="minorHAnsi"/>
              </w:rPr>
              <w:t>Total</w:t>
            </w:r>
          </w:p>
        </w:tc>
        <w:tc>
          <w:tcPr>
            <w:tcW w:w="1850" w:type="dxa"/>
          </w:tcPr>
          <w:p w14:paraId="301E798C" w14:textId="77777777" w:rsidR="004044AB" w:rsidRPr="0067455D" w:rsidRDefault="004044AB" w:rsidP="0067455D">
            <w:pPr>
              <w:jc w:val="both"/>
              <w:rPr>
                <w:rFonts w:cstheme="minorHAnsi"/>
              </w:rPr>
            </w:pPr>
          </w:p>
        </w:tc>
        <w:tc>
          <w:tcPr>
            <w:tcW w:w="1183" w:type="dxa"/>
          </w:tcPr>
          <w:p w14:paraId="1C29C3EE" w14:textId="77777777" w:rsidR="004044AB" w:rsidRPr="0067455D" w:rsidRDefault="004044AB" w:rsidP="0067455D">
            <w:pPr>
              <w:jc w:val="center"/>
              <w:rPr>
                <w:rFonts w:cstheme="minorHAnsi"/>
              </w:rPr>
            </w:pPr>
          </w:p>
        </w:tc>
        <w:tc>
          <w:tcPr>
            <w:tcW w:w="1204" w:type="dxa"/>
          </w:tcPr>
          <w:p w14:paraId="094E53A9" w14:textId="77777777" w:rsidR="004044AB" w:rsidRPr="0067455D" w:rsidRDefault="004044AB" w:rsidP="0067455D">
            <w:pPr>
              <w:jc w:val="center"/>
              <w:rPr>
                <w:rFonts w:cstheme="minorHAnsi"/>
              </w:rPr>
            </w:pPr>
          </w:p>
        </w:tc>
        <w:tc>
          <w:tcPr>
            <w:tcW w:w="1513" w:type="dxa"/>
            <w:hideMark/>
          </w:tcPr>
          <w:p w14:paraId="1CEC37D7" w14:textId="4C0C7FD9" w:rsidR="004044AB" w:rsidRPr="0067455D" w:rsidRDefault="007F4279" w:rsidP="0067455D">
            <w:pPr>
              <w:jc w:val="center"/>
              <w:rPr>
                <w:rFonts w:cstheme="minorHAnsi"/>
              </w:rPr>
            </w:pPr>
            <w:r w:rsidRPr="0067455D">
              <w:rPr>
                <w:rFonts w:cstheme="minorHAnsi"/>
              </w:rPr>
              <w:t>2</w:t>
            </w:r>
          </w:p>
        </w:tc>
      </w:tr>
    </w:tbl>
    <w:p w14:paraId="15219405" w14:textId="078957D9" w:rsidR="003B7FBF" w:rsidRPr="0067455D" w:rsidRDefault="003B7FBF" w:rsidP="0067455D">
      <w:pPr>
        <w:spacing w:line="240" w:lineRule="auto"/>
        <w:jc w:val="both"/>
        <w:rPr>
          <w:rFonts w:cstheme="minorHAnsi"/>
        </w:rPr>
      </w:pPr>
    </w:p>
    <w:p w14:paraId="3AFBDC00" w14:textId="473D7544" w:rsidR="005B7F54" w:rsidRPr="0067455D" w:rsidRDefault="005B7F54" w:rsidP="0067455D">
      <w:pPr>
        <w:spacing w:line="240" w:lineRule="auto"/>
        <w:jc w:val="both"/>
        <w:rPr>
          <w:rFonts w:cstheme="minorHAnsi"/>
        </w:rPr>
      </w:pPr>
      <w:r w:rsidRPr="0067455D">
        <w:rPr>
          <w:rFonts w:cstheme="minorHAnsi"/>
        </w:rPr>
        <w:t>À la date des investigations (09 au 11 Septembre 2020), le personnel de l’UCP n’est pas encore totalement opérationnel. Le point fait dans le tableau correspond au niveau de mobilisation de personnel de l’UCP à date.</w:t>
      </w:r>
    </w:p>
    <w:p w14:paraId="64297F03" w14:textId="77777777" w:rsidR="001D02F3" w:rsidRPr="001B6C03" w:rsidRDefault="001D02F3" w:rsidP="0067455D">
      <w:pPr>
        <w:pStyle w:val="Titre2"/>
        <w:numPr>
          <w:ilvl w:val="1"/>
          <w:numId w:val="28"/>
        </w:numPr>
        <w:spacing w:line="240" w:lineRule="auto"/>
        <w:rPr>
          <w:rFonts w:asciiTheme="minorHAnsi" w:hAnsiTheme="minorHAnsi"/>
          <w:b/>
          <w:sz w:val="22"/>
        </w:rPr>
      </w:pPr>
      <w:bookmarkStart w:id="14" w:name="_Toc63249328"/>
      <w:r w:rsidRPr="001B6C03">
        <w:rPr>
          <w:rFonts w:asciiTheme="minorHAnsi" w:hAnsiTheme="minorHAnsi"/>
          <w:b/>
          <w:sz w:val="22"/>
        </w:rPr>
        <w:t>Délais de couverture des besoins de main-d’œuvre :</w:t>
      </w:r>
      <w:bookmarkEnd w:id="14"/>
      <w:r w:rsidRPr="001B6C03">
        <w:rPr>
          <w:rFonts w:asciiTheme="minorHAnsi" w:hAnsiTheme="minorHAnsi"/>
          <w:b/>
          <w:sz w:val="22"/>
        </w:rPr>
        <w:t xml:space="preserve"> </w:t>
      </w:r>
    </w:p>
    <w:p w14:paraId="26FA7C38" w14:textId="77777777" w:rsidR="001D02F3" w:rsidRPr="0067455D" w:rsidRDefault="001D02F3" w:rsidP="0067455D">
      <w:pPr>
        <w:spacing w:after="0" w:line="240" w:lineRule="auto"/>
        <w:jc w:val="both"/>
        <w:rPr>
          <w:rFonts w:cstheme="minorHAnsi"/>
          <w:color w:val="000000"/>
        </w:rPr>
      </w:pPr>
    </w:p>
    <w:p w14:paraId="4690BC94" w14:textId="6D608224" w:rsidR="001D02F3" w:rsidRPr="0067455D" w:rsidRDefault="00207101" w:rsidP="007044EF">
      <w:pPr>
        <w:spacing w:after="0" w:line="240" w:lineRule="auto"/>
        <w:jc w:val="both"/>
        <w:rPr>
          <w:rFonts w:cstheme="minorHAnsi"/>
        </w:rPr>
      </w:pPr>
      <w:r w:rsidRPr="0067455D">
        <w:rPr>
          <w:rFonts w:cstheme="minorHAnsi"/>
        </w:rPr>
        <w:t>Le principal acteur</w:t>
      </w:r>
      <w:r w:rsidR="001D02F3" w:rsidRPr="0067455D">
        <w:rPr>
          <w:rFonts w:cstheme="minorHAnsi"/>
        </w:rPr>
        <w:t xml:space="preserve"> de mise en œuvre du projet élaborer</w:t>
      </w:r>
      <w:r w:rsidRPr="0067455D">
        <w:rPr>
          <w:rFonts w:cstheme="minorHAnsi"/>
        </w:rPr>
        <w:t>a</w:t>
      </w:r>
      <w:r w:rsidR="001D02F3" w:rsidRPr="0067455D">
        <w:rPr>
          <w:rFonts w:cstheme="minorHAnsi"/>
        </w:rPr>
        <w:t xml:space="preserve"> </w:t>
      </w:r>
      <w:r w:rsidRPr="0067455D">
        <w:rPr>
          <w:rFonts w:cstheme="minorHAnsi"/>
        </w:rPr>
        <w:t>son plan</w:t>
      </w:r>
      <w:r w:rsidR="001D02F3" w:rsidRPr="0067455D">
        <w:rPr>
          <w:rFonts w:cstheme="minorHAnsi"/>
        </w:rPr>
        <w:t xml:space="preserve"> de recrutement en fonction des besoins du projet. Le plan </w:t>
      </w:r>
      <w:r w:rsidRPr="0067455D">
        <w:rPr>
          <w:rFonts w:cstheme="minorHAnsi"/>
        </w:rPr>
        <w:t>devra prendre en compte la mise en place des Experts en sauvegarde environnementale et sociale avant le démarrage des travaux</w:t>
      </w:r>
      <w:r w:rsidR="001D02F3" w:rsidRPr="0067455D">
        <w:rPr>
          <w:rFonts w:cstheme="minorHAnsi"/>
        </w:rPr>
        <w:t>.</w:t>
      </w:r>
      <w:r w:rsidR="000851DB">
        <w:rPr>
          <w:rFonts w:cstheme="minorHAnsi"/>
        </w:rPr>
        <w:t xml:space="preserve"> </w:t>
      </w:r>
      <w:r w:rsidR="001D02F3" w:rsidRPr="0067455D">
        <w:rPr>
          <w:rFonts w:cstheme="minorHAnsi"/>
        </w:rPr>
        <w:t>Il est à noter que tout le personnel interviendra durant toute la durée de vie du projet. À ce stade du projet, il est difficile d’estimer le nombre total de travailleurs requis pour la gestion du projet. Ce nombre sera défini au fur et à mesure de la mise en œuvre du projet.</w:t>
      </w:r>
    </w:p>
    <w:p w14:paraId="399F4A64" w14:textId="77777777" w:rsidR="001D02F3" w:rsidRPr="0067455D" w:rsidRDefault="001D02F3" w:rsidP="0067455D">
      <w:pPr>
        <w:spacing w:after="0" w:line="240" w:lineRule="auto"/>
        <w:jc w:val="both"/>
        <w:rPr>
          <w:rFonts w:cstheme="minorHAnsi"/>
        </w:rPr>
      </w:pPr>
    </w:p>
    <w:p w14:paraId="2EF5A2E4" w14:textId="7E00FA44" w:rsidR="001D02F3" w:rsidRPr="001B6C03" w:rsidRDefault="001D02F3" w:rsidP="0067455D">
      <w:pPr>
        <w:pStyle w:val="Titre2"/>
        <w:numPr>
          <w:ilvl w:val="1"/>
          <w:numId w:val="28"/>
        </w:numPr>
        <w:spacing w:line="240" w:lineRule="auto"/>
        <w:rPr>
          <w:rFonts w:asciiTheme="minorHAnsi" w:hAnsiTheme="minorHAnsi"/>
          <w:b/>
          <w:sz w:val="22"/>
        </w:rPr>
      </w:pPr>
      <w:bookmarkStart w:id="15" w:name="_Toc63249329"/>
      <w:r w:rsidRPr="001B6C03">
        <w:rPr>
          <w:rFonts w:asciiTheme="minorHAnsi" w:hAnsiTheme="minorHAnsi"/>
          <w:b/>
          <w:sz w:val="22"/>
        </w:rPr>
        <w:t>Travailleurs contractuels</w:t>
      </w:r>
      <w:bookmarkEnd w:id="15"/>
      <w:r w:rsidRPr="001B6C03">
        <w:rPr>
          <w:rFonts w:asciiTheme="minorHAnsi" w:hAnsiTheme="minorHAnsi"/>
          <w:b/>
          <w:sz w:val="22"/>
        </w:rPr>
        <w:t> </w:t>
      </w:r>
    </w:p>
    <w:p w14:paraId="633D8BDA" w14:textId="068DFC2A" w:rsidR="00362E98" w:rsidRPr="0067455D" w:rsidRDefault="00362E98" w:rsidP="0067455D">
      <w:pPr>
        <w:spacing w:line="240" w:lineRule="auto"/>
        <w:jc w:val="both"/>
        <w:rPr>
          <w:rFonts w:cstheme="minorHAnsi"/>
        </w:rPr>
      </w:pPr>
      <w:r w:rsidRPr="0067455D">
        <w:rPr>
          <w:rFonts w:cstheme="minorHAnsi"/>
        </w:rPr>
        <w:t xml:space="preserve">À la date des investigations (09 au 11 Septembre 2020), </w:t>
      </w:r>
      <w:r w:rsidR="005907A2" w:rsidRPr="0067455D">
        <w:rPr>
          <w:rFonts w:cstheme="minorHAnsi"/>
        </w:rPr>
        <w:t xml:space="preserve">aucune tiers partie ou prestataire de mise en œuvre du projet </w:t>
      </w:r>
      <w:r w:rsidRPr="0067455D">
        <w:rPr>
          <w:rFonts w:cstheme="minorHAnsi"/>
        </w:rPr>
        <w:t>n’a été clairement identifié.</w:t>
      </w:r>
    </w:p>
    <w:p w14:paraId="06B16CB1" w14:textId="41D3C2BE" w:rsidR="001D02F3" w:rsidRPr="0067455D" w:rsidRDefault="00362E98" w:rsidP="0067455D">
      <w:pPr>
        <w:spacing w:line="240" w:lineRule="auto"/>
        <w:jc w:val="both"/>
        <w:rPr>
          <w:rFonts w:cstheme="minorHAnsi"/>
        </w:rPr>
      </w:pPr>
      <w:r w:rsidRPr="0067455D">
        <w:rPr>
          <w:rFonts w:cstheme="minorHAnsi"/>
        </w:rPr>
        <w:t xml:space="preserve">Les dispositions devront être prises en son temps pour que </w:t>
      </w:r>
      <w:r w:rsidR="005907A2" w:rsidRPr="0067455D">
        <w:rPr>
          <w:rFonts w:cstheme="minorHAnsi"/>
        </w:rPr>
        <w:t xml:space="preserve">les tiers partie ou prestataire de mise en œuvre du projet, si besoin il y aura, </w:t>
      </w:r>
      <w:r w:rsidRPr="0067455D">
        <w:rPr>
          <w:rFonts w:cstheme="minorHAnsi"/>
        </w:rPr>
        <w:t>mobilise</w:t>
      </w:r>
      <w:r w:rsidR="005907A2" w:rsidRPr="0067455D">
        <w:rPr>
          <w:rFonts w:cstheme="minorHAnsi"/>
        </w:rPr>
        <w:t>nt</w:t>
      </w:r>
      <w:r w:rsidRPr="0067455D">
        <w:rPr>
          <w:rFonts w:cstheme="minorHAnsi"/>
        </w:rPr>
        <w:t xml:space="preserve"> rapidement et de façon efficiente le personnel requis pour la bonne conduite des activités du </w:t>
      </w:r>
      <w:r w:rsidR="001D02F3" w:rsidRPr="0067455D">
        <w:rPr>
          <w:rFonts w:cstheme="minorHAnsi"/>
        </w:rPr>
        <w:t>projet.</w:t>
      </w:r>
    </w:p>
    <w:p w14:paraId="5FA372DA" w14:textId="3085C96E" w:rsidR="001D02F3" w:rsidRPr="0067455D" w:rsidRDefault="00950584" w:rsidP="0067455D">
      <w:pPr>
        <w:spacing w:line="240" w:lineRule="auto"/>
        <w:jc w:val="both"/>
        <w:rPr>
          <w:rFonts w:cstheme="minorHAnsi"/>
        </w:rPr>
      </w:pPr>
      <w:r w:rsidRPr="0067455D">
        <w:rPr>
          <w:rFonts w:cstheme="minorHAnsi"/>
        </w:rPr>
        <w:t xml:space="preserve">La tiers partie ou le prestataire de mise en œuvre du projet </w:t>
      </w:r>
      <w:r w:rsidR="0079386E" w:rsidRPr="0067455D">
        <w:rPr>
          <w:rFonts w:cstheme="minorHAnsi"/>
        </w:rPr>
        <w:t xml:space="preserve">devra mettre en place </w:t>
      </w:r>
      <w:r w:rsidR="001D02F3" w:rsidRPr="0067455D">
        <w:rPr>
          <w:rFonts w:cstheme="minorHAnsi"/>
        </w:rPr>
        <w:t>une</w:t>
      </w:r>
      <w:hyperlink r:id="rId18" w:history="1">
        <w:r w:rsidR="001D02F3" w:rsidRPr="0067455D">
          <w:rPr>
            <w:rFonts w:cstheme="minorHAnsi"/>
          </w:rPr>
          <w:t xml:space="preserve"> </w:t>
        </w:r>
      </w:hyperlink>
      <w:r w:rsidR="001D02F3" w:rsidRPr="0067455D">
        <w:rPr>
          <w:rFonts w:cstheme="minorHAnsi"/>
        </w:rPr>
        <w:t xml:space="preserve">directive organisationnelle en matière de santé et sécurité au travail </w:t>
      </w:r>
      <w:r w:rsidR="00FB5477" w:rsidRPr="0067455D">
        <w:rPr>
          <w:rFonts w:cstheme="minorHAnsi"/>
        </w:rPr>
        <w:t>(incluant des pr</w:t>
      </w:r>
      <w:r w:rsidR="00950F12" w:rsidRPr="0067455D">
        <w:rPr>
          <w:rFonts w:cstheme="minorHAnsi"/>
        </w:rPr>
        <w:t xml:space="preserve">ovisions pour la gestion des risques EAS/HS) </w:t>
      </w:r>
      <w:r w:rsidR="001D02F3" w:rsidRPr="0067455D">
        <w:rPr>
          <w:rFonts w:cstheme="minorHAnsi"/>
        </w:rPr>
        <w:t xml:space="preserve">et de gestion sociale et environnementale qui assure que son personnel, ses partenaires, </w:t>
      </w:r>
      <w:r w:rsidR="001D02F3" w:rsidRPr="0067455D">
        <w:rPr>
          <w:rFonts w:cstheme="minorHAnsi"/>
        </w:rPr>
        <w:lastRenderedPageBreak/>
        <w:t>contractants et fournisseurs comprennent les exigences et obligations auxquelles ils doivent se conformer en matière de santé et sécurité et de gestion sociale et environnementale. Des polices d'assurances à cet effet sont demandés avant le début des activités.</w:t>
      </w:r>
    </w:p>
    <w:p w14:paraId="1C7A0A03" w14:textId="580A154C" w:rsidR="001D02F3" w:rsidRPr="0067455D" w:rsidRDefault="001D02F3" w:rsidP="0067455D">
      <w:pPr>
        <w:spacing w:line="240" w:lineRule="auto"/>
        <w:jc w:val="both"/>
        <w:rPr>
          <w:rFonts w:cstheme="minorHAnsi"/>
        </w:rPr>
      </w:pPr>
      <w:r w:rsidRPr="0067455D">
        <w:rPr>
          <w:rFonts w:cstheme="minorHAnsi"/>
        </w:rPr>
        <w:t xml:space="preserve">Les Conditions Générales de </w:t>
      </w:r>
      <w:commentRangeStart w:id="16"/>
      <w:r w:rsidRPr="0067455D">
        <w:rPr>
          <w:rFonts w:cstheme="minorHAnsi"/>
        </w:rPr>
        <w:t>Contrat</w:t>
      </w:r>
      <w:commentRangeEnd w:id="16"/>
      <w:r w:rsidR="00C247CE">
        <w:rPr>
          <w:rStyle w:val="Marquedecommentaire"/>
        </w:rPr>
        <w:commentReference w:id="16"/>
      </w:r>
      <w:r w:rsidRPr="0067455D">
        <w:rPr>
          <w:rFonts w:cstheme="minorHAnsi"/>
        </w:rPr>
        <w:t xml:space="preserve"> d</w:t>
      </w:r>
      <w:r w:rsidR="00950584" w:rsidRPr="0067455D">
        <w:rPr>
          <w:rFonts w:cstheme="minorHAnsi"/>
        </w:rPr>
        <w:t xml:space="preserve">e prestataires </w:t>
      </w:r>
      <w:r w:rsidR="0079386E" w:rsidRPr="0067455D">
        <w:rPr>
          <w:rFonts w:cstheme="minorHAnsi"/>
        </w:rPr>
        <w:t xml:space="preserve">devront contenir une </w:t>
      </w:r>
      <w:r w:rsidRPr="0067455D">
        <w:rPr>
          <w:rFonts w:cstheme="minorHAnsi"/>
        </w:rPr>
        <w:t>clause spécifique concernant le Travail des enfants</w:t>
      </w:r>
      <w:r w:rsidR="00BC3523">
        <w:rPr>
          <w:rFonts w:cstheme="minorHAnsi"/>
        </w:rPr>
        <w:t xml:space="preserve"> ainsi que le code de conduite VBG/EAS-HS, le travail forcé et le travail des enfants)</w:t>
      </w:r>
      <w:r w:rsidRPr="0067455D">
        <w:rPr>
          <w:rFonts w:cstheme="minorHAnsi"/>
        </w:rPr>
        <w:t xml:space="preserve">. </w:t>
      </w:r>
      <w:r w:rsidR="0079386E" w:rsidRPr="0067455D">
        <w:rPr>
          <w:rFonts w:cstheme="minorHAnsi"/>
        </w:rPr>
        <w:t>S</w:t>
      </w:r>
      <w:r w:rsidRPr="0067455D">
        <w:rPr>
          <w:rFonts w:cstheme="minorHAnsi"/>
        </w:rPr>
        <w:t xml:space="preserve">es fournisseurs ou sous-traitants doivent </w:t>
      </w:r>
      <w:r w:rsidR="0079386E" w:rsidRPr="0067455D">
        <w:rPr>
          <w:rFonts w:cstheme="minorHAnsi"/>
        </w:rPr>
        <w:t xml:space="preserve">fournir des informations à ce propos dans </w:t>
      </w:r>
      <w:r w:rsidRPr="0067455D">
        <w:rPr>
          <w:rFonts w:cstheme="minorHAnsi"/>
        </w:rPr>
        <w:t xml:space="preserve">leur soumission aux appels d’offres. </w:t>
      </w:r>
      <w:r w:rsidR="0079386E" w:rsidRPr="0067455D">
        <w:rPr>
          <w:rFonts w:cstheme="minorHAnsi"/>
        </w:rPr>
        <w:t xml:space="preserve">Il évaluera les informations et fera </w:t>
      </w:r>
      <w:r w:rsidRPr="0067455D">
        <w:rPr>
          <w:rFonts w:cstheme="minorHAnsi"/>
        </w:rPr>
        <w:t xml:space="preserve">un suivi en fonction des risques identifiés. Et s’il s’avère que le </w:t>
      </w:r>
      <w:r w:rsidR="00A94EDC" w:rsidRPr="0067455D">
        <w:rPr>
          <w:rFonts w:cstheme="minorHAnsi"/>
        </w:rPr>
        <w:t>prestatai</w:t>
      </w:r>
      <w:r w:rsidR="00950584" w:rsidRPr="0067455D">
        <w:rPr>
          <w:rFonts w:cstheme="minorHAnsi"/>
        </w:rPr>
        <w:t xml:space="preserve">re </w:t>
      </w:r>
      <w:r w:rsidRPr="0067455D">
        <w:rPr>
          <w:rFonts w:cstheme="minorHAnsi"/>
        </w:rPr>
        <w:t xml:space="preserve">emploie des travailleurs qui n’ont pas l’âge, le cas sera rapporté au bureau de l’Audit </w:t>
      </w:r>
      <w:commentRangeStart w:id="17"/>
      <w:r w:rsidRPr="0067455D">
        <w:rPr>
          <w:rFonts w:cstheme="minorHAnsi"/>
        </w:rPr>
        <w:t>Interne</w:t>
      </w:r>
      <w:commentRangeEnd w:id="17"/>
      <w:r w:rsidR="00675AF2">
        <w:rPr>
          <w:rStyle w:val="Marquedecommentaire"/>
        </w:rPr>
        <w:commentReference w:id="17"/>
      </w:r>
      <w:r w:rsidRPr="0067455D">
        <w:rPr>
          <w:rFonts w:cstheme="minorHAnsi"/>
        </w:rPr>
        <w:t xml:space="preserve"> </w:t>
      </w:r>
      <w:r w:rsidR="00554BAF">
        <w:rPr>
          <w:rFonts w:cstheme="minorHAnsi"/>
        </w:rPr>
        <w:t xml:space="preserve">du projet (UMOP/EDM SA) </w:t>
      </w:r>
      <w:r w:rsidRPr="0067455D">
        <w:rPr>
          <w:rFonts w:cstheme="minorHAnsi"/>
        </w:rPr>
        <w:t>pour une investigation avant la revue du cas par le comité de revue des fournisseurs pour les sanctions à prendre.</w:t>
      </w:r>
    </w:p>
    <w:p w14:paraId="11AEF014" w14:textId="71AB782D" w:rsidR="005907A2" w:rsidRPr="001B6C03" w:rsidRDefault="005907A2" w:rsidP="0067455D">
      <w:pPr>
        <w:pStyle w:val="Titre2"/>
        <w:numPr>
          <w:ilvl w:val="1"/>
          <w:numId w:val="28"/>
        </w:numPr>
        <w:spacing w:line="240" w:lineRule="auto"/>
        <w:rPr>
          <w:rFonts w:asciiTheme="minorHAnsi" w:hAnsiTheme="minorHAnsi"/>
          <w:b/>
          <w:sz w:val="22"/>
        </w:rPr>
      </w:pPr>
      <w:bookmarkStart w:id="18" w:name="_Toc63249330"/>
      <w:r w:rsidRPr="001B6C03">
        <w:rPr>
          <w:rFonts w:asciiTheme="minorHAnsi" w:hAnsiTheme="minorHAnsi"/>
          <w:b/>
          <w:sz w:val="22"/>
        </w:rPr>
        <w:t>Travailleurs des principaux fournisseurs</w:t>
      </w:r>
      <w:bookmarkEnd w:id="18"/>
      <w:r w:rsidRPr="001B6C03">
        <w:rPr>
          <w:rFonts w:asciiTheme="minorHAnsi" w:hAnsiTheme="minorHAnsi"/>
          <w:b/>
          <w:sz w:val="22"/>
        </w:rPr>
        <w:t xml:space="preserve"> </w:t>
      </w:r>
    </w:p>
    <w:p w14:paraId="10DECF63" w14:textId="6F931D52" w:rsidR="001D02F3" w:rsidRPr="0067455D" w:rsidRDefault="00950584" w:rsidP="0067455D">
      <w:pPr>
        <w:spacing w:after="0" w:line="240" w:lineRule="auto"/>
        <w:jc w:val="both"/>
        <w:rPr>
          <w:rFonts w:cstheme="minorHAnsi"/>
          <w:color w:val="000000"/>
        </w:rPr>
      </w:pPr>
      <w:r w:rsidRPr="0067455D">
        <w:rPr>
          <w:rFonts w:cstheme="minorHAnsi"/>
          <w:color w:val="000000"/>
        </w:rPr>
        <w:t>A l’instar des travailleurs contractuels, aucun travailleur des principaux fournisseurs du projet n’a encore été identifiés à la date des investigations, le projet étant toujours en préparation.</w:t>
      </w:r>
    </w:p>
    <w:p w14:paraId="0339F652" w14:textId="4818F3A3" w:rsidR="00A94EDC" w:rsidRPr="0067455D" w:rsidRDefault="00A94EDC" w:rsidP="0067455D">
      <w:pPr>
        <w:spacing w:line="240" w:lineRule="auto"/>
        <w:jc w:val="both"/>
        <w:rPr>
          <w:rFonts w:cstheme="minorHAnsi"/>
        </w:rPr>
      </w:pPr>
      <w:r w:rsidRPr="0067455D">
        <w:rPr>
          <w:rFonts w:cstheme="minorHAnsi"/>
        </w:rPr>
        <w:t>Les dispositions devront être prises en son temps pour que les principaux fournisseurs du projet mobilisent rapidement et de façon efficiente le personnel requis pour la bonne conduite des activités du projet.</w:t>
      </w:r>
    </w:p>
    <w:p w14:paraId="61AB6381" w14:textId="2D7D4CAB" w:rsidR="00A94EDC" w:rsidRPr="0067455D" w:rsidRDefault="00A94EDC" w:rsidP="0067455D">
      <w:pPr>
        <w:spacing w:line="240" w:lineRule="auto"/>
        <w:jc w:val="both"/>
        <w:rPr>
          <w:rFonts w:cstheme="minorHAnsi"/>
        </w:rPr>
      </w:pPr>
      <w:r w:rsidRPr="0067455D">
        <w:rPr>
          <w:rFonts w:cstheme="minorHAnsi"/>
        </w:rPr>
        <w:t>Ces fournisseurs devront mettre en place une</w:t>
      </w:r>
      <w:hyperlink r:id="rId19" w:history="1">
        <w:r w:rsidRPr="0067455D">
          <w:rPr>
            <w:rFonts w:cstheme="minorHAnsi"/>
          </w:rPr>
          <w:t xml:space="preserve"> </w:t>
        </w:r>
      </w:hyperlink>
      <w:r w:rsidRPr="0067455D">
        <w:rPr>
          <w:rFonts w:cstheme="minorHAnsi"/>
        </w:rPr>
        <w:t xml:space="preserve">directive </w:t>
      </w:r>
      <w:commentRangeStart w:id="19"/>
      <w:r w:rsidRPr="0067455D">
        <w:rPr>
          <w:rFonts w:cstheme="minorHAnsi"/>
        </w:rPr>
        <w:t>organisationnelle</w:t>
      </w:r>
      <w:commentRangeEnd w:id="19"/>
      <w:r w:rsidR="00E16E04">
        <w:rPr>
          <w:rStyle w:val="Marquedecommentaire"/>
        </w:rPr>
        <w:commentReference w:id="19"/>
      </w:r>
      <w:r w:rsidRPr="0067455D">
        <w:rPr>
          <w:rFonts w:cstheme="minorHAnsi"/>
        </w:rPr>
        <w:t xml:space="preserve"> en matière de santé et sécurité au travail </w:t>
      </w:r>
      <w:r w:rsidR="00F00969">
        <w:rPr>
          <w:rStyle w:val="Appelnotedebasdep"/>
          <w:rFonts w:cstheme="minorHAnsi"/>
        </w:rPr>
        <w:footnoteReference w:id="5"/>
      </w:r>
      <w:r w:rsidR="00A571E8" w:rsidRPr="0067455D">
        <w:rPr>
          <w:rFonts w:cstheme="minorHAnsi"/>
        </w:rPr>
        <w:t xml:space="preserve">(incluant des provisions pour la gestion des risques EAS/HS) </w:t>
      </w:r>
      <w:r w:rsidRPr="0067455D">
        <w:rPr>
          <w:rFonts w:cstheme="minorHAnsi"/>
        </w:rPr>
        <w:t>et de gestion sociale et environnementale qui assure que son personnel, ses partenaires, contractants et fournisseurs comprennent les exigences et obligations auxquelles ils doivent se conformer en matière de santé et sécurité et de gestion sociale et environnementale. Des polices d'assurances à cet effet sont demandés avant le début des activités.</w:t>
      </w:r>
      <w:r w:rsidR="004B5C5C">
        <w:rPr>
          <w:rFonts w:cstheme="minorHAnsi"/>
        </w:rPr>
        <w:t xml:space="preserve"> </w:t>
      </w:r>
    </w:p>
    <w:p w14:paraId="79D8C607" w14:textId="56A87447" w:rsidR="00950584" w:rsidRPr="0067455D" w:rsidRDefault="00A94EDC" w:rsidP="0067455D">
      <w:pPr>
        <w:spacing w:line="240" w:lineRule="auto"/>
        <w:jc w:val="both"/>
        <w:rPr>
          <w:rFonts w:cstheme="minorHAnsi"/>
        </w:rPr>
      </w:pPr>
      <w:r w:rsidRPr="0067455D">
        <w:rPr>
          <w:rFonts w:cstheme="minorHAnsi"/>
        </w:rPr>
        <w:t xml:space="preserve">Les Conditions Générales de Contrat des fournisseurs devront contenir une clause spécifique concernant le Travail des </w:t>
      </w:r>
      <w:commentRangeStart w:id="20"/>
      <w:r w:rsidRPr="0067455D">
        <w:rPr>
          <w:rFonts w:cstheme="minorHAnsi"/>
        </w:rPr>
        <w:t>enfants</w:t>
      </w:r>
      <w:commentRangeEnd w:id="20"/>
      <w:r w:rsidR="004B5C5C">
        <w:rPr>
          <w:rStyle w:val="Marquedecommentaire"/>
        </w:rPr>
        <w:commentReference w:id="20"/>
      </w:r>
      <w:r w:rsidR="00F00969">
        <w:rPr>
          <w:rStyle w:val="Appelnotedebasdep"/>
          <w:rFonts w:cstheme="minorHAnsi"/>
        </w:rPr>
        <w:footnoteReference w:id="6"/>
      </w:r>
      <w:r w:rsidRPr="0067455D">
        <w:rPr>
          <w:rFonts w:cstheme="minorHAnsi"/>
        </w:rPr>
        <w:t>. Ses fournisseurs ou sous-traitants doivent fournir des informations à ce propos dans leur soumission aux appels d’offres. Il évaluera les informations et fera un suivi en fonction des risques identifiés. Et s’il s’avère que le fournisseur emploie des travailleurs qui n’ont pas l’âge, le cas sera rapporté au bureau de l’Audit Interne pour une investigation avant la revue du cas par le comité de revue des fournisseurs pour les sanctions à prendre.</w:t>
      </w:r>
    </w:p>
    <w:p w14:paraId="7BC6B828"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21" w:name="_Hlk35423892"/>
      <w:bookmarkStart w:id="22" w:name="_Toc63249331"/>
      <w:r w:rsidRPr="0067455D">
        <w:rPr>
          <w:rFonts w:asciiTheme="minorHAnsi" w:hAnsiTheme="minorHAnsi" w:cstheme="minorHAnsi"/>
          <w:b/>
          <w:sz w:val="22"/>
          <w:szCs w:val="22"/>
        </w:rPr>
        <w:t>ÉVALUATION DES PRINCIPAUX RISQUES liés à LA MAIN-D’ŒUVRE</w:t>
      </w:r>
      <w:bookmarkEnd w:id="21"/>
      <w:bookmarkEnd w:id="22"/>
    </w:p>
    <w:p w14:paraId="1193C474" w14:textId="1329EDB9" w:rsidR="001D02F3" w:rsidRPr="0067455D" w:rsidRDefault="001D02F3" w:rsidP="0067455D">
      <w:pPr>
        <w:pStyle w:val="Titre2"/>
        <w:numPr>
          <w:ilvl w:val="1"/>
          <w:numId w:val="30"/>
        </w:numPr>
        <w:spacing w:line="240" w:lineRule="auto"/>
        <w:rPr>
          <w:rFonts w:asciiTheme="minorHAnsi" w:hAnsiTheme="minorHAnsi" w:cstheme="minorHAnsi"/>
          <w:sz w:val="22"/>
          <w:szCs w:val="22"/>
        </w:rPr>
      </w:pPr>
      <w:bookmarkStart w:id="23" w:name="_Toc63249332"/>
      <w:r w:rsidRPr="0067455D">
        <w:rPr>
          <w:rFonts w:asciiTheme="minorHAnsi" w:hAnsiTheme="minorHAnsi" w:cstheme="minorHAnsi"/>
          <w:sz w:val="22"/>
          <w:szCs w:val="22"/>
        </w:rPr>
        <w:t xml:space="preserve">Activités </w:t>
      </w:r>
      <w:r w:rsidR="003C4F3A" w:rsidRPr="0067455D">
        <w:rPr>
          <w:rFonts w:asciiTheme="minorHAnsi" w:hAnsiTheme="minorHAnsi" w:cstheme="minorHAnsi"/>
          <w:sz w:val="22"/>
          <w:szCs w:val="22"/>
        </w:rPr>
        <w:t xml:space="preserve">source de risque </w:t>
      </w:r>
      <w:r w:rsidRPr="0067455D">
        <w:rPr>
          <w:rFonts w:asciiTheme="minorHAnsi" w:hAnsiTheme="minorHAnsi" w:cstheme="minorHAnsi"/>
          <w:sz w:val="22"/>
          <w:szCs w:val="22"/>
        </w:rPr>
        <w:t>du projet</w:t>
      </w:r>
      <w:bookmarkEnd w:id="23"/>
      <w:r w:rsidRPr="0067455D">
        <w:rPr>
          <w:rFonts w:asciiTheme="minorHAnsi" w:hAnsiTheme="minorHAnsi" w:cstheme="minorHAnsi"/>
          <w:sz w:val="22"/>
          <w:szCs w:val="22"/>
        </w:rPr>
        <w:t> </w:t>
      </w:r>
    </w:p>
    <w:p w14:paraId="2EE85040" w14:textId="294089AA" w:rsidR="00725E2E" w:rsidRPr="0067455D" w:rsidRDefault="001D02F3" w:rsidP="0067455D">
      <w:pPr>
        <w:spacing w:before="240" w:after="0" w:line="240" w:lineRule="auto"/>
        <w:jc w:val="both"/>
        <w:rPr>
          <w:rFonts w:cstheme="minorHAnsi"/>
        </w:rPr>
      </w:pPr>
      <w:r w:rsidRPr="0067455D">
        <w:rPr>
          <w:rFonts w:cstheme="minorHAnsi"/>
        </w:rPr>
        <w:t>L</w:t>
      </w:r>
      <w:r w:rsidR="00725E2E" w:rsidRPr="0067455D">
        <w:rPr>
          <w:rFonts w:cstheme="minorHAnsi"/>
        </w:rPr>
        <w:t>e projet consiste</w:t>
      </w:r>
      <w:r w:rsidR="00367F2A" w:rsidRPr="0067455D">
        <w:rPr>
          <w:rFonts w:cstheme="minorHAnsi"/>
        </w:rPr>
        <w:t xml:space="preserve"> en</w:t>
      </w:r>
      <w:r w:rsidR="00725E2E" w:rsidRPr="0067455D">
        <w:rPr>
          <w:rFonts w:cstheme="minorHAnsi"/>
        </w:rPr>
        <w:t xml:space="preserve"> la fourniture et l’installation des équipements de stockage d’Énergie par </w:t>
      </w:r>
      <w:r w:rsidR="004438B2" w:rsidRPr="0067455D">
        <w:rPr>
          <w:rFonts w:cstheme="minorHAnsi"/>
        </w:rPr>
        <w:t>batteries</w:t>
      </w:r>
      <w:r w:rsidR="00725E2E" w:rsidRPr="0067455D">
        <w:rPr>
          <w:rFonts w:cstheme="minorHAnsi"/>
        </w:rPr>
        <w:t xml:space="preserve"> </w:t>
      </w:r>
      <w:r w:rsidR="00367F2A" w:rsidRPr="0067455D">
        <w:rPr>
          <w:rFonts w:cstheme="minorHAnsi"/>
        </w:rPr>
        <w:t>sur</w:t>
      </w:r>
      <w:r w:rsidR="00725E2E" w:rsidRPr="0067455D">
        <w:rPr>
          <w:rFonts w:cstheme="minorHAnsi"/>
        </w:rPr>
        <w:t xml:space="preserve"> le site de </w:t>
      </w:r>
      <w:proofErr w:type="spellStart"/>
      <w:r w:rsidR="00725E2E" w:rsidRPr="0067455D">
        <w:rPr>
          <w:rFonts w:cstheme="minorHAnsi"/>
        </w:rPr>
        <w:t>Sirakoro</w:t>
      </w:r>
      <w:proofErr w:type="spellEnd"/>
      <w:r w:rsidR="00725E2E" w:rsidRPr="0067455D">
        <w:rPr>
          <w:rFonts w:cstheme="minorHAnsi"/>
        </w:rPr>
        <w:t xml:space="preserve"> au Mali. En l’occurrence, il comporte deux types d’équipements : </w:t>
      </w:r>
    </w:p>
    <w:p w14:paraId="215B77A6" w14:textId="77777777" w:rsidR="00725E2E" w:rsidRPr="0067455D" w:rsidRDefault="00725E2E" w:rsidP="00977A02">
      <w:pPr>
        <w:numPr>
          <w:ilvl w:val="0"/>
          <w:numId w:val="25"/>
        </w:numPr>
        <w:spacing w:before="240" w:after="160" w:line="240" w:lineRule="auto"/>
        <w:ind w:right="86"/>
        <w:jc w:val="both"/>
        <w:rPr>
          <w:rFonts w:eastAsia="Arial" w:cstheme="minorHAnsi"/>
          <w:spacing w:val="-8"/>
        </w:rPr>
      </w:pPr>
      <w:r w:rsidRPr="0067455D">
        <w:rPr>
          <w:rFonts w:eastAsia="Arial" w:cstheme="minorHAnsi"/>
          <w:i/>
          <w:spacing w:val="-8"/>
        </w:rPr>
        <w:t>L’équipement du Système de Stockage d’Energie par des Batteries (SSEB)</w:t>
      </w:r>
    </w:p>
    <w:p w14:paraId="4D09F152" w14:textId="77777777" w:rsidR="00725E2E" w:rsidRPr="0067455D" w:rsidRDefault="00725E2E" w:rsidP="00977A02">
      <w:pPr>
        <w:spacing w:after="0" w:line="240" w:lineRule="auto"/>
        <w:jc w:val="both"/>
        <w:rPr>
          <w:rFonts w:cstheme="minorHAnsi"/>
        </w:rPr>
      </w:pPr>
      <w:r w:rsidRPr="0067455D">
        <w:rPr>
          <w:rFonts w:cstheme="minorHAnsi"/>
        </w:rPr>
        <w:t xml:space="preserve">Il s’agit de la fourniture et l’installation de SSEB de 300 </w:t>
      </w:r>
      <w:proofErr w:type="spellStart"/>
      <w:r w:rsidRPr="0067455D">
        <w:rPr>
          <w:rFonts w:cstheme="minorHAnsi"/>
        </w:rPr>
        <w:t>MWh</w:t>
      </w:r>
      <w:proofErr w:type="spellEnd"/>
      <w:r w:rsidRPr="0067455D">
        <w:rPr>
          <w:rFonts w:cstheme="minorHAnsi"/>
        </w:rPr>
        <w:t xml:space="preserve"> qui permettront de contrôler la fréquence du système d’alimentation du WAPP. Ce sous-projet comprendra tous les équipements nécessaires à la connexion du système aux jeux de barres 225 kV des postes sources. </w:t>
      </w:r>
    </w:p>
    <w:p w14:paraId="117BC4B6" w14:textId="77777777" w:rsidR="00725E2E" w:rsidRPr="0067455D" w:rsidRDefault="00725E2E" w:rsidP="00977A02">
      <w:pPr>
        <w:numPr>
          <w:ilvl w:val="0"/>
          <w:numId w:val="25"/>
        </w:numPr>
        <w:spacing w:before="240" w:after="160" w:line="240" w:lineRule="auto"/>
        <w:ind w:right="86"/>
        <w:jc w:val="both"/>
        <w:rPr>
          <w:rFonts w:eastAsia="Arial" w:cstheme="minorHAnsi"/>
          <w:i/>
          <w:spacing w:val="-8"/>
        </w:rPr>
      </w:pPr>
      <w:r w:rsidRPr="0067455D">
        <w:rPr>
          <w:rFonts w:eastAsia="Arial" w:cstheme="minorHAnsi"/>
          <w:i/>
          <w:spacing w:val="-8"/>
        </w:rPr>
        <w:t>Les équipements de synchronisation</w:t>
      </w:r>
    </w:p>
    <w:p w14:paraId="4CAB276D" w14:textId="7754AC46" w:rsidR="003C4F3A" w:rsidRPr="0067455D" w:rsidRDefault="00725E2E" w:rsidP="00977A02">
      <w:pPr>
        <w:spacing w:line="240" w:lineRule="auto"/>
        <w:jc w:val="both"/>
        <w:rPr>
          <w:rFonts w:cstheme="minorHAnsi"/>
        </w:rPr>
      </w:pPr>
      <w:r w:rsidRPr="0067455D">
        <w:rPr>
          <w:rFonts w:cstheme="minorHAnsi"/>
        </w:rPr>
        <w:t xml:space="preserve">Ils concernent la fourniture et l'installation de tous les équipements supplémentaires (contrôle de tension, communications, SCADA) nécessaires au fonctionnement du système d'alimentation de manière </w:t>
      </w:r>
      <w:r w:rsidRPr="0067455D">
        <w:rPr>
          <w:rFonts w:cstheme="minorHAnsi"/>
        </w:rPr>
        <w:lastRenderedPageBreak/>
        <w:t>synchrone.</w:t>
      </w:r>
      <w:r w:rsidR="00152B5A">
        <w:rPr>
          <w:rFonts w:cstheme="minorHAnsi"/>
        </w:rPr>
        <w:t xml:space="preserve"> </w:t>
      </w:r>
      <w:r w:rsidR="003C4F3A" w:rsidRPr="0067455D">
        <w:rPr>
          <w:rFonts w:cstheme="minorHAnsi"/>
        </w:rPr>
        <w:t>Les risques liés à la main d’œuvre sont divers</w:t>
      </w:r>
      <w:r w:rsidR="00C727B3" w:rsidRPr="0067455D">
        <w:rPr>
          <w:rFonts w:cstheme="minorHAnsi"/>
        </w:rPr>
        <w:t xml:space="preserve"> </w:t>
      </w:r>
      <w:r w:rsidR="003C4F3A" w:rsidRPr="0067455D">
        <w:rPr>
          <w:rFonts w:cstheme="minorHAnsi"/>
        </w:rPr>
        <w:t>et</w:t>
      </w:r>
      <w:r w:rsidR="00C727B3" w:rsidRPr="0067455D">
        <w:rPr>
          <w:rFonts w:cstheme="minorHAnsi"/>
        </w:rPr>
        <w:t xml:space="preserve"> se manifesteront lors du déroulement des activités du projet.</w:t>
      </w:r>
    </w:p>
    <w:p w14:paraId="1235A0C9" w14:textId="7F62F7B2" w:rsidR="001D02F3" w:rsidRPr="00A044B2" w:rsidRDefault="001D02F3" w:rsidP="0067455D">
      <w:pPr>
        <w:pStyle w:val="Titre2"/>
        <w:numPr>
          <w:ilvl w:val="1"/>
          <w:numId w:val="30"/>
        </w:numPr>
        <w:spacing w:line="240" w:lineRule="auto"/>
        <w:rPr>
          <w:rFonts w:asciiTheme="minorHAnsi" w:hAnsiTheme="minorHAnsi" w:cstheme="minorHAnsi"/>
          <w:b/>
          <w:bCs/>
          <w:sz w:val="22"/>
          <w:szCs w:val="22"/>
        </w:rPr>
      </w:pPr>
      <w:r w:rsidRPr="0067455D">
        <w:rPr>
          <w:rFonts w:asciiTheme="minorHAnsi" w:hAnsiTheme="minorHAnsi" w:cstheme="minorHAnsi"/>
          <w:sz w:val="22"/>
          <w:szCs w:val="22"/>
        </w:rPr>
        <w:t xml:space="preserve"> </w:t>
      </w:r>
      <w:bookmarkStart w:id="24" w:name="_Toc63249333"/>
      <w:r w:rsidRPr="00A044B2">
        <w:rPr>
          <w:rFonts w:asciiTheme="minorHAnsi" w:hAnsiTheme="minorHAnsi" w:cstheme="minorHAnsi"/>
          <w:b/>
          <w:bCs/>
          <w:sz w:val="22"/>
          <w:szCs w:val="22"/>
        </w:rPr>
        <w:t>Principaux risques liés à la main-d’œuvre</w:t>
      </w:r>
      <w:bookmarkEnd w:id="24"/>
    </w:p>
    <w:p w14:paraId="2E65FA24" w14:textId="655A35D0" w:rsidR="001D02F3" w:rsidRPr="0067455D" w:rsidRDefault="001D02F3" w:rsidP="00977A02">
      <w:pPr>
        <w:spacing w:after="0" w:line="240" w:lineRule="auto"/>
        <w:jc w:val="both"/>
        <w:rPr>
          <w:rFonts w:cstheme="minorHAnsi"/>
          <w:b/>
        </w:rPr>
      </w:pPr>
      <w:r w:rsidRPr="0067455D">
        <w:rPr>
          <w:rFonts w:cstheme="minorHAnsi"/>
          <w:b/>
          <w:i/>
          <w:color w:val="000000"/>
        </w:rPr>
        <w:t>2.2.1-</w:t>
      </w:r>
      <w:r w:rsidR="00A40E6B">
        <w:rPr>
          <w:rFonts w:cstheme="minorHAnsi"/>
          <w:b/>
          <w:i/>
          <w:color w:val="000000"/>
        </w:rPr>
        <w:t xml:space="preserve"> </w:t>
      </w:r>
      <w:r w:rsidRPr="0067455D">
        <w:rPr>
          <w:rFonts w:cstheme="minorHAnsi"/>
          <w:bCs/>
          <w:iCs/>
          <w:color w:val="000000"/>
        </w:rPr>
        <w:t>Risques liés aux lieux de travail</w:t>
      </w:r>
    </w:p>
    <w:p w14:paraId="5FB6E66F" w14:textId="768596DA" w:rsidR="001D02F3" w:rsidRPr="0067455D" w:rsidRDefault="001D02F3" w:rsidP="0067455D">
      <w:pPr>
        <w:spacing w:line="240" w:lineRule="auto"/>
        <w:jc w:val="both"/>
        <w:rPr>
          <w:rFonts w:cstheme="minorHAnsi"/>
        </w:rPr>
      </w:pPr>
      <w:r w:rsidRPr="0067455D">
        <w:rPr>
          <w:rFonts w:cstheme="minorHAnsi"/>
        </w:rPr>
        <w:t>Les activités du projet sont diverses et variées de celles à prédominance intellectuelle</w:t>
      </w:r>
      <w:r w:rsidR="005B42A5" w:rsidRPr="0067455D">
        <w:rPr>
          <w:rFonts w:cstheme="minorHAnsi"/>
        </w:rPr>
        <w:t>,</w:t>
      </w:r>
      <w:r w:rsidRPr="0067455D">
        <w:rPr>
          <w:rFonts w:cstheme="minorHAnsi"/>
        </w:rPr>
        <w:t xml:space="preserve"> à la monotonie</w:t>
      </w:r>
      <w:r w:rsidR="005B42A5" w:rsidRPr="0067455D">
        <w:rPr>
          <w:rFonts w:cstheme="minorHAnsi"/>
        </w:rPr>
        <w:t>,</w:t>
      </w:r>
      <w:r w:rsidRPr="0067455D">
        <w:rPr>
          <w:rFonts w:cstheme="minorHAnsi"/>
        </w:rPr>
        <w:t xml:space="preserve"> à des efforts physiques importants</w:t>
      </w:r>
      <w:r w:rsidR="005B42A5" w:rsidRPr="0067455D">
        <w:rPr>
          <w:rFonts w:cstheme="minorHAnsi"/>
        </w:rPr>
        <w:t xml:space="preserve"> et</w:t>
      </w:r>
      <w:r w:rsidRPr="0067455D">
        <w:rPr>
          <w:rFonts w:cstheme="minorHAnsi"/>
        </w:rPr>
        <w:t xml:space="preserve"> à la sédentarité. Les risques également seront divers et variés. Ils peuvent être des/de :</w:t>
      </w:r>
    </w:p>
    <w:p w14:paraId="06B324C4" w14:textId="23640232"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Nuisances liées au local et à l’équipement engendrant les problèmes ergonomiques</w:t>
      </w:r>
    </w:p>
    <w:p w14:paraId="21963105" w14:textId="4EB4FF0C"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Risques liés aux déplacements lors des missions sur le terrain</w:t>
      </w:r>
    </w:p>
    <w:p w14:paraId="19E3610A" w14:textId="7D2B7301"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Les allergies respiratoires dues à l’air condition</w:t>
      </w:r>
    </w:p>
    <w:p w14:paraId="430E7667" w14:textId="24D941B1"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La fatigue visuelle due au mauvais éclairage et/ou à des amétropies méconnues,</w:t>
      </w:r>
    </w:p>
    <w:p w14:paraId="1CE128FC" w14:textId="24D43CC1"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Contraintes sensorielles, posturales, gestuelles et mentales liées au travail sur écran</w:t>
      </w:r>
    </w:p>
    <w:p w14:paraId="04EDFDAE" w14:textId="762F1A51" w:rsidR="001D02F3" w:rsidRPr="0067455D" w:rsidRDefault="001D02F3" w:rsidP="0067455D">
      <w:pPr>
        <w:pStyle w:val="Paragraphedeliste"/>
        <w:numPr>
          <w:ilvl w:val="0"/>
          <w:numId w:val="2"/>
        </w:numPr>
        <w:spacing w:line="240" w:lineRule="auto"/>
        <w:jc w:val="both"/>
        <w:rPr>
          <w:rFonts w:cstheme="minorHAnsi"/>
        </w:rPr>
      </w:pPr>
      <w:r w:rsidRPr="0067455D">
        <w:rPr>
          <w:rFonts w:cstheme="minorHAnsi"/>
        </w:rPr>
        <w:t>Expositions à des nuisances essentiellement de nature chimique, notamment à la vapeur d’alcool,</w:t>
      </w:r>
      <w:r w:rsidR="00C17DDB">
        <w:rPr>
          <w:rFonts w:cstheme="minorHAnsi"/>
        </w:rPr>
        <w:t xml:space="preserve"> </w:t>
      </w:r>
      <w:r w:rsidRPr="0067455D">
        <w:rPr>
          <w:rFonts w:cstheme="minorHAnsi"/>
        </w:rPr>
        <w:t>à l’ammoniac et aux solvants pour les travailleurs sur machines à photocopier</w:t>
      </w:r>
    </w:p>
    <w:p w14:paraId="3EF08603" w14:textId="2743F350" w:rsidR="00C66614" w:rsidRPr="0067455D" w:rsidRDefault="001D02F3" w:rsidP="0067455D">
      <w:pPr>
        <w:pStyle w:val="Paragraphedeliste"/>
        <w:numPr>
          <w:ilvl w:val="0"/>
          <w:numId w:val="2"/>
        </w:numPr>
        <w:spacing w:line="240" w:lineRule="auto"/>
        <w:jc w:val="both"/>
        <w:rPr>
          <w:rFonts w:cstheme="minorHAnsi"/>
        </w:rPr>
      </w:pPr>
      <w:r w:rsidRPr="0067455D">
        <w:rPr>
          <w:rFonts w:cstheme="minorHAnsi"/>
        </w:rPr>
        <w:t>Expositions à des détergents pour les agents d’entretien</w:t>
      </w:r>
    </w:p>
    <w:p w14:paraId="5046F067" w14:textId="594AD7C1" w:rsidR="00C66614" w:rsidRPr="0067455D" w:rsidRDefault="00C66614" w:rsidP="0067455D">
      <w:pPr>
        <w:pStyle w:val="Paragraphedeliste"/>
        <w:numPr>
          <w:ilvl w:val="0"/>
          <w:numId w:val="2"/>
        </w:numPr>
        <w:spacing w:line="240" w:lineRule="auto"/>
        <w:jc w:val="both"/>
        <w:rPr>
          <w:rFonts w:cstheme="minorHAnsi"/>
        </w:rPr>
      </w:pPr>
      <w:r w:rsidRPr="0067455D">
        <w:rPr>
          <w:rFonts w:cstheme="minorHAnsi"/>
        </w:rPr>
        <w:t>Les Violences Basées sur le Genre</w:t>
      </w:r>
    </w:p>
    <w:p w14:paraId="39299D2E" w14:textId="2E78AB10" w:rsidR="001D02F3" w:rsidRPr="0067455D" w:rsidRDefault="00297B7D" w:rsidP="0067455D">
      <w:pPr>
        <w:pStyle w:val="Paragraphedeliste"/>
        <w:numPr>
          <w:ilvl w:val="0"/>
          <w:numId w:val="2"/>
        </w:numPr>
        <w:spacing w:line="240" w:lineRule="auto"/>
        <w:jc w:val="both"/>
        <w:rPr>
          <w:rFonts w:cstheme="minorHAnsi"/>
        </w:rPr>
      </w:pPr>
      <w:r w:rsidRPr="0067455D">
        <w:rPr>
          <w:rFonts w:cstheme="minorHAnsi"/>
        </w:rPr>
        <w:t>Les risques d’Exploitation et d’Abus Sexuel / Harcèlement Sexuel</w:t>
      </w:r>
    </w:p>
    <w:p w14:paraId="0C7FC48E" w14:textId="77777777" w:rsidR="001D02F3" w:rsidRPr="0067455D" w:rsidRDefault="001D02F3" w:rsidP="0067455D">
      <w:pPr>
        <w:spacing w:line="240" w:lineRule="auto"/>
        <w:jc w:val="both"/>
        <w:rPr>
          <w:rFonts w:cstheme="minorHAnsi"/>
        </w:rPr>
      </w:pPr>
      <w:r w:rsidRPr="0067455D">
        <w:rPr>
          <w:rFonts w:cstheme="minorHAnsi"/>
        </w:rPr>
        <w:t>Ainsi les agents d’entretien exposées aux détergents doivent porter obligatoirement les équipements de protection individuelle notamment les gants, les lunettes et les masques à gaz ainsi que les chaussures de sécurité imperméables.</w:t>
      </w:r>
    </w:p>
    <w:p w14:paraId="1CA44312" w14:textId="77777777" w:rsidR="001D02F3" w:rsidRPr="0067455D" w:rsidRDefault="001D02F3" w:rsidP="0067455D">
      <w:pPr>
        <w:spacing w:line="240" w:lineRule="auto"/>
        <w:jc w:val="both"/>
        <w:rPr>
          <w:rFonts w:cstheme="minorHAnsi"/>
        </w:rPr>
      </w:pPr>
      <w:r w:rsidRPr="0067455D">
        <w:rPr>
          <w:rFonts w:cstheme="minorHAnsi"/>
        </w:rPr>
        <w:t>Les conditions de dégagements des bureaux et ateliers doivent être respectées au sein des entités en charge du projet qui devront mettre en place des équipements de protection collective ou de lutte contre l’incendie. Elles doivent disposer des composantes sécuritaires à l’égard des éléments suivants :</w:t>
      </w:r>
    </w:p>
    <w:p w14:paraId="64ADC7F4" w14:textId="3E302D69" w:rsidR="001D02F3" w:rsidRPr="0067455D" w:rsidRDefault="001D02F3" w:rsidP="00C17DDB">
      <w:pPr>
        <w:pStyle w:val="Paragraphedeliste"/>
        <w:numPr>
          <w:ilvl w:val="0"/>
          <w:numId w:val="43"/>
        </w:numPr>
        <w:spacing w:line="240" w:lineRule="auto"/>
        <w:jc w:val="both"/>
        <w:rPr>
          <w:rFonts w:cstheme="minorHAnsi"/>
        </w:rPr>
      </w:pPr>
      <w:r w:rsidRPr="0067455D">
        <w:rPr>
          <w:rFonts w:cstheme="minorHAnsi"/>
        </w:rPr>
        <w:t>Postes RIA</w:t>
      </w:r>
    </w:p>
    <w:p w14:paraId="79DCC13D" w14:textId="53F0862A" w:rsidR="001D02F3" w:rsidRPr="0067455D" w:rsidRDefault="001D02F3" w:rsidP="00C17DDB">
      <w:pPr>
        <w:pStyle w:val="Paragraphedeliste"/>
        <w:numPr>
          <w:ilvl w:val="0"/>
          <w:numId w:val="43"/>
        </w:numPr>
        <w:spacing w:line="240" w:lineRule="auto"/>
        <w:jc w:val="both"/>
        <w:rPr>
          <w:rFonts w:cstheme="minorHAnsi"/>
        </w:rPr>
      </w:pPr>
      <w:r w:rsidRPr="0067455D">
        <w:rPr>
          <w:rFonts w:cstheme="minorHAnsi"/>
        </w:rPr>
        <w:t>Extincteur à poudre </w:t>
      </w:r>
    </w:p>
    <w:p w14:paraId="24EE4D0E" w14:textId="4D57D917" w:rsidR="001D02F3" w:rsidRPr="0067455D" w:rsidRDefault="001D02F3" w:rsidP="00C17DDB">
      <w:pPr>
        <w:pStyle w:val="Paragraphedeliste"/>
        <w:numPr>
          <w:ilvl w:val="0"/>
          <w:numId w:val="43"/>
        </w:numPr>
        <w:spacing w:line="240" w:lineRule="auto"/>
        <w:jc w:val="both"/>
        <w:rPr>
          <w:rFonts w:cstheme="minorHAnsi"/>
        </w:rPr>
      </w:pPr>
      <w:r w:rsidRPr="0067455D">
        <w:rPr>
          <w:rFonts w:cstheme="minorHAnsi"/>
        </w:rPr>
        <w:t>Extincteur CO2</w:t>
      </w:r>
    </w:p>
    <w:p w14:paraId="32496FA1" w14:textId="77777777" w:rsidR="00AE1AE6" w:rsidRPr="0067455D" w:rsidRDefault="001D02F3" w:rsidP="0067455D">
      <w:pPr>
        <w:spacing w:after="0" w:line="240" w:lineRule="auto"/>
        <w:jc w:val="both"/>
        <w:rPr>
          <w:rFonts w:cstheme="minorHAnsi"/>
        </w:rPr>
      </w:pPr>
      <w:r w:rsidRPr="0067455D">
        <w:rPr>
          <w:rFonts w:cstheme="minorHAnsi"/>
        </w:rPr>
        <w:t xml:space="preserve">Pour les travaux de terrain notamment </w:t>
      </w:r>
      <w:r w:rsidR="00AE1AE6" w:rsidRPr="0067455D">
        <w:rPr>
          <w:rFonts w:cstheme="minorHAnsi"/>
        </w:rPr>
        <w:t>sur le site du projet</w:t>
      </w:r>
      <w:r w:rsidRPr="0067455D">
        <w:rPr>
          <w:rFonts w:cstheme="minorHAnsi"/>
        </w:rPr>
        <w:t xml:space="preserve"> ; les risques </w:t>
      </w:r>
      <w:r w:rsidR="00AE1AE6" w:rsidRPr="0067455D">
        <w:rPr>
          <w:rFonts w:cstheme="minorHAnsi"/>
        </w:rPr>
        <w:t>sont entre autres :</w:t>
      </w:r>
    </w:p>
    <w:p w14:paraId="512E867B" w14:textId="77777777" w:rsidR="00A8134F" w:rsidRPr="0067455D" w:rsidRDefault="00A8134F" w:rsidP="0067455D">
      <w:pPr>
        <w:pStyle w:val="Paragraphedeliste"/>
        <w:numPr>
          <w:ilvl w:val="0"/>
          <w:numId w:val="2"/>
        </w:numPr>
        <w:spacing w:line="240" w:lineRule="auto"/>
        <w:jc w:val="both"/>
        <w:rPr>
          <w:rFonts w:cstheme="minorHAnsi"/>
        </w:rPr>
      </w:pPr>
      <w:r w:rsidRPr="0067455D">
        <w:rPr>
          <w:rFonts w:cstheme="minorHAnsi"/>
        </w:rPr>
        <w:t xml:space="preserve">La réalisation de travaux dangereux comme ceux effectués en hauteur ou dans des espaces confinés, </w:t>
      </w:r>
    </w:p>
    <w:p w14:paraId="60D3894D" w14:textId="059560A8" w:rsidR="00A8134F" w:rsidRPr="0067455D" w:rsidRDefault="00A8134F" w:rsidP="0067455D">
      <w:pPr>
        <w:pStyle w:val="Paragraphedeliste"/>
        <w:numPr>
          <w:ilvl w:val="0"/>
          <w:numId w:val="2"/>
        </w:numPr>
        <w:spacing w:line="240" w:lineRule="auto"/>
        <w:jc w:val="both"/>
        <w:rPr>
          <w:rFonts w:cstheme="minorHAnsi"/>
        </w:rPr>
      </w:pPr>
      <w:r w:rsidRPr="0067455D">
        <w:rPr>
          <w:rFonts w:cstheme="minorHAnsi"/>
        </w:rPr>
        <w:t xml:space="preserve">Le maniement d’équipements lourds ou la manipulation de matières dangereuses associées aux </w:t>
      </w:r>
      <w:r w:rsidR="00C727B3" w:rsidRPr="0067455D">
        <w:rPr>
          <w:rFonts w:cstheme="minorHAnsi"/>
        </w:rPr>
        <w:t>batteries</w:t>
      </w:r>
    </w:p>
    <w:p w14:paraId="0B992CCE" w14:textId="1C0BA3BE" w:rsidR="00F075F1" w:rsidRPr="0067455D" w:rsidRDefault="00F075F1" w:rsidP="0067455D">
      <w:pPr>
        <w:pStyle w:val="Paragraphedeliste"/>
        <w:numPr>
          <w:ilvl w:val="0"/>
          <w:numId w:val="2"/>
        </w:numPr>
        <w:spacing w:line="240" w:lineRule="auto"/>
        <w:jc w:val="both"/>
        <w:rPr>
          <w:rFonts w:cstheme="minorHAnsi"/>
        </w:rPr>
      </w:pPr>
      <w:r w:rsidRPr="0067455D">
        <w:rPr>
          <w:rFonts w:cstheme="minorHAnsi"/>
        </w:rPr>
        <w:t>Expositions à des nuisances essentiellement de nature chimique</w:t>
      </w:r>
    </w:p>
    <w:p w14:paraId="7D65492B" w14:textId="17DD04A1" w:rsidR="00A8134F" w:rsidRPr="0067455D" w:rsidRDefault="00A8134F" w:rsidP="0067455D">
      <w:pPr>
        <w:pStyle w:val="Paragraphedeliste"/>
        <w:numPr>
          <w:ilvl w:val="0"/>
          <w:numId w:val="2"/>
        </w:numPr>
        <w:spacing w:line="240" w:lineRule="auto"/>
        <w:jc w:val="both"/>
        <w:rPr>
          <w:rFonts w:cstheme="minorHAnsi"/>
        </w:rPr>
      </w:pPr>
      <w:r w:rsidRPr="0067455D">
        <w:rPr>
          <w:rFonts w:cstheme="minorHAnsi"/>
        </w:rPr>
        <w:t>La présence probable de migrants ou de travailleurs saisonniers sur le site des travaux,</w:t>
      </w:r>
    </w:p>
    <w:p w14:paraId="6B33B944" w14:textId="2DEA9966" w:rsidR="00F7652E" w:rsidRPr="0067455D" w:rsidRDefault="00A8134F" w:rsidP="0067455D">
      <w:pPr>
        <w:pStyle w:val="Paragraphedeliste"/>
        <w:numPr>
          <w:ilvl w:val="0"/>
          <w:numId w:val="2"/>
        </w:numPr>
        <w:spacing w:line="240" w:lineRule="auto"/>
        <w:jc w:val="both"/>
        <w:rPr>
          <w:rFonts w:cstheme="minorHAnsi"/>
        </w:rPr>
      </w:pPr>
      <w:r w:rsidRPr="0067455D">
        <w:rPr>
          <w:rFonts w:cstheme="minorHAnsi"/>
        </w:rPr>
        <w:t>Le risque d’afflux de main-d’œuvre</w:t>
      </w:r>
    </w:p>
    <w:p w14:paraId="4CA9AC22" w14:textId="3C0F317F" w:rsidR="00A16B98" w:rsidRPr="0067455D" w:rsidRDefault="00A16B98" w:rsidP="0067455D">
      <w:pPr>
        <w:pStyle w:val="Paragraphedeliste"/>
        <w:numPr>
          <w:ilvl w:val="0"/>
          <w:numId w:val="2"/>
        </w:numPr>
        <w:spacing w:line="240" w:lineRule="auto"/>
        <w:jc w:val="both"/>
        <w:rPr>
          <w:rFonts w:cstheme="minorHAnsi"/>
        </w:rPr>
      </w:pPr>
      <w:r w:rsidRPr="0067455D">
        <w:rPr>
          <w:rFonts w:cstheme="minorHAnsi"/>
        </w:rPr>
        <w:t>Les Violences Basées sur le Genre</w:t>
      </w:r>
    </w:p>
    <w:p w14:paraId="31B4EA76" w14:textId="4A6D1B63" w:rsidR="00A8134F" w:rsidRPr="00923BAC" w:rsidRDefault="00A16B98" w:rsidP="0067455D">
      <w:pPr>
        <w:pStyle w:val="Paragraphedeliste"/>
        <w:numPr>
          <w:ilvl w:val="0"/>
          <w:numId w:val="2"/>
        </w:numPr>
        <w:spacing w:line="240" w:lineRule="auto"/>
        <w:jc w:val="both"/>
        <w:rPr>
          <w:rFonts w:cstheme="minorHAnsi"/>
        </w:rPr>
      </w:pPr>
      <w:r w:rsidRPr="0067455D">
        <w:rPr>
          <w:rFonts w:cstheme="minorHAnsi"/>
        </w:rPr>
        <w:t>Les risques d’Exploitation et d’Abus Sexuel / Harcèlement Sexuel</w:t>
      </w:r>
    </w:p>
    <w:p w14:paraId="049383D1" w14:textId="093E74B0" w:rsidR="00A8134F" w:rsidRPr="0067455D" w:rsidRDefault="00A8134F" w:rsidP="0067455D">
      <w:pPr>
        <w:pStyle w:val="Paragraphedeliste"/>
        <w:numPr>
          <w:ilvl w:val="0"/>
          <w:numId w:val="2"/>
        </w:numPr>
        <w:spacing w:line="240" w:lineRule="auto"/>
        <w:jc w:val="both"/>
        <w:rPr>
          <w:rFonts w:cstheme="minorHAnsi"/>
        </w:rPr>
      </w:pPr>
      <w:r w:rsidRPr="0067455D">
        <w:rPr>
          <w:rFonts w:cstheme="minorHAnsi"/>
        </w:rPr>
        <w:t>Des accident</w:t>
      </w:r>
      <w:r w:rsidR="00EC45DD" w:rsidRPr="0067455D">
        <w:rPr>
          <w:rFonts w:cstheme="minorHAnsi"/>
        </w:rPr>
        <w:t xml:space="preserve">s de circulation pendant le transport des équipements ou des accidents lors de l’installation des équipements </w:t>
      </w:r>
      <w:r w:rsidRPr="0067455D">
        <w:rPr>
          <w:rFonts w:cstheme="minorHAnsi"/>
        </w:rPr>
        <w:t xml:space="preserve">ou </w:t>
      </w:r>
      <w:r w:rsidR="00EC45DD" w:rsidRPr="0067455D">
        <w:rPr>
          <w:rFonts w:cstheme="minorHAnsi"/>
        </w:rPr>
        <w:t xml:space="preserve">encore </w:t>
      </w:r>
      <w:r w:rsidRPr="0067455D">
        <w:rPr>
          <w:rFonts w:cstheme="minorHAnsi"/>
        </w:rPr>
        <w:t>des situations d’urgence</w:t>
      </w:r>
    </w:p>
    <w:p w14:paraId="3B2D4441" w14:textId="06E7E4BA" w:rsidR="00AE1AE6" w:rsidRPr="0067455D" w:rsidRDefault="00A8134F" w:rsidP="0067455D">
      <w:pPr>
        <w:pStyle w:val="Paragraphedeliste"/>
        <w:numPr>
          <w:ilvl w:val="0"/>
          <w:numId w:val="2"/>
        </w:numPr>
        <w:spacing w:line="240" w:lineRule="auto"/>
        <w:jc w:val="both"/>
        <w:rPr>
          <w:rFonts w:cstheme="minorHAnsi"/>
        </w:rPr>
      </w:pPr>
      <w:r w:rsidRPr="0067455D">
        <w:rPr>
          <w:rFonts w:cstheme="minorHAnsi"/>
        </w:rPr>
        <w:t>La compréhension et la mise en œuvre par tous des dispositions relatives à la santé et la sécurité au travail</w:t>
      </w:r>
      <w:r w:rsidR="00AE1AE6" w:rsidRPr="0067455D">
        <w:rPr>
          <w:rFonts w:cstheme="minorHAnsi"/>
        </w:rPr>
        <w:t>,</w:t>
      </w:r>
    </w:p>
    <w:p w14:paraId="650ECA5B" w14:textId="7AD62BDB" w:rsidR="001D02F3" w:rsidRPr="0067455D" w:rsidRDefault="00F075F1" w:rsidP="0067455D">
      <w:pPr>
        <w:spacing w:after="0" w:line="240" w:lineRule="auto"/>
        <w:jc w:val="both"/>
        <w:rPr>
          <w:rFonts w:cstheme="minorHAnsi"/>
        </w:rPr>
      </w:pPr>
      <w:r w:rsidRPr="0067455D">
        <w:rPr>
          <w:rFonts w:cstheme="minorHAnsi"/>
        </w:rPr>
        <w:t xml:space="preserve">Tous les risques </w:t>
      </w:r>
      <w:r w:rsidR="001D02F3" w:rsidRPr="0067455D">
        <w:rPr>
          <w:rFonts w:cstheme="minorHAnsi"/>
        </w:rPr>
        <w:t>associés à ces activités devront être analysés et suivis par l’UCP lors de la mise en œuvre du projet. En plus des risques cités ci-dessus, il y a entre autres des risques de contamination</w:t>
      </w:r>
      <w:r w:rsidR="001466E3" w:rsidRPr="0067455D">
        <w:rPr>
          <w:rFonts w:cstheme="minorHAnsi"/>
        </w:rPr>
        <w:t xml:space="preserve"> </w:t>
      </w:r>
      <w:r w:rsidR="00CA068B" w:rsidRPr="0067455D">
        <w:rPr>
          <w:rFonts w:cstheme="minorHAnsi"/>
        </w:rPr>
        <w:t xml:space="preserve">comme celle </w:t>
      </w:r>
      <w:r w:rsidR="00AE1AE6" w:rsidRPr="0067455D">
        <w:rPr>
          <w:rFonts w:cstheme="minorHAnsi"/>
        </w:rPr>
        <w:t>la COVID 19</w:t>
      </w:r>
      <w:r w:rsidR="00CA068B" w:rsidRPr="0067455D">
        <w:rPr>
          <w:rFonts w:cstheme="minorHAnsi"/>
        </w:rPr>
        <w:t xml:space="preserve">. </w:t>
      </w:r>
    </w:p>
    <w:p w14:paraId="0375EEB6" w14:textId="77777777" w:rsidR="001D02F3" w:rsidRPr="0067455D" w:rsidRDefault="001D02F3" w:rsidP="0067455D">
      <w:pPr>
        <w:spacing w:after="0" w:line="240" w:lineRule="auto"/>
        <w:jc w:val="both"/>
        <w:rPr>
          <w:rFonts w:cstheme="minorHAnsi"/>
        </w:rPr>
      </w:pPr>
    </w:p>
    <w:p w14:paraId="5E5373F0" w14:textId="77777777" w:rsidR="001D02F3" w:rsidRPr="0067455D" w:rsidRDefault="001D02F3" w:rsidP="0067455D">
      <w:pPr>
        <w:spacing w:after="0" w:line="240" w:lineRule="auto"/>
        <w:jc w:val="both"/>
        <w:rPr>
          <w:rFonts w:cstheme="minorHAnsi"/>
          <w:bCs/>
          <w:iCs/>
          <w:color w:val="000000"/>
        </w:rPr>
      </w:pPr>
      <w:r w:rsidRPr="0067455D">
        <w:rPr>
          <w:rFonts w:cstheme="minorHAnsi"/>
          <w:bCs/>
          <w:iCs/>
          <w:color w:val="000000"/>
        </w:rPr>
        <w:t>2.2.2- Principaux risques liés à la main-d’œuvre</w:t>
      </w:r>
    </w:p>
    <w:p w14:paraId="4293A464" w14:textId="5DE8477D" w:rsidR="001D02F3" w:rsidRPr="0067455D" w:rsidRDefault="001D02F3" w:rsidP="0067455D">
      <w:pPr>
        <w:spacing w:line="240" w:lineRule="auto"/>
        <w:jc w:val="both"/>
        <w:rPr>
          <w:rFonts w:cstheme="minorHAnsi"/>
        </w:rPr>
      </w:pPr>
      <w:r w:rsidRPr="0067455D">
        <w:rPr>
          <w:rFonts w:cstheme="minorHAnsi"/>
        </w:rPr>
        <w:lastRenderedPageBreak/>
        <w:t xml:space="preserve">Dans le cas présent </w:t>
      </w:r>
      <w:r w:rsidR="00B0781B" w:rsidRPr="0067455D">
        <w:rPr>
          <w:rFonts w:cstheme="minorHAnsi"/>
        </w:rPr>
        <w:t xml:space="preserve">d’espèce, l’activité visée est une expertise technique </w:t>
      </w:r>
      <w:r w:rsidR="009B1F1F" w:rsidRPr="0067455D">
        <w:rPr>
          <w:rFonts w:cstheme="minorHAnsi"/>
        </w:rPr>
        <w:t>liée</w:t>
      </w:r>
      <w:r w:rsidR="00B0781B" w:rsidRPr="0067455D">
        <w:rPr>
          <w:rFonts w:cstheme="minorHAnsi"/>
        </w:rPr>
        <w:t xml:space="preserve"> à la fourniture et à </w:t>
      </w:r>
      <w:r w:rsidR="009B1F1F" w:rsidRPr="0067455D">
        <w:rPr>
          <w:rFonts w:cstheme="minorHAnsi"/>
        </w:rPr>
        <w:t xml:space="preserve">l’installation d’équipements de stockage d’énergie par </w:t>
      </w:r>
      <w:r w:rsidR="00CA068B" w:rsidRPr="0067455D">
        <w:rPr>
          <w:rFonts w:cstheme="minorHAnsi"/>
        </w:rPr>
        <w:t>batteries</w:t>
      </w:r>
      <w:r w:rsidR="009B1F1F" w:rsidRPr="0067455D">
        <w:rPr>
          <w:rFonts w:cstheme="minorHAnsi"/>
        </w:rPr>
        <w:t xml:space="preserve"> et de synchronisation,</w:t>
      </w:r>
      <w:r w:rsidRPr="0067455D">
        <w:rPr>
          <w:rFonts w:cstheme="minorHAnsi"/>
        </w:rPr>
        <w:t xml:space="preserve"> </w:t>
      </w:r>
      <w:r w:rsidR="00A044B2" w:rsidRPr="0067455D">
        <w:rPr>
          <w:rFonts w:cstheme="minorHAnsi"/>
        </w:rPr>
        <w:t>les risques liés</w:t>
      </w:r>
      <w:r w:rsidRPr="0067455D">
        <w:rPr>
          <w:rFonts w:cstheme="minorHAnsi"/>
        </w:rPr>
        <w:t xml:space="preserve"> à la main d’œuvre peuvent s’identifier ainsi qu’il suit :</w:t>
      </w:r>
    </w:p>
    <w:p w14:paraId="1F3173F5" w14:textId="0661F30B" w:rsidR="003A6F4F" w:rsidRPr="00C17DDB" w:rsidRDefault="003A6F4F" w:rsidP="00C17DDB">
      <w:pPr>
        <w:pStyle w:val="Paragraphedeliste"/>
        <w:numPr>
          <w:ilvl w:val="0"/>
          <w:numId w:val="42"/>
        </w:numPr>
        <w:spacing w:line="240" w:lineRule="auto"/>
        <w:jc w:val="both"/>
        <w:rPr>
          <w:rFonts w:cstheme="minorHAnsi"/>
        </w:rPr>
      </w:pPr>
      <w:proofErr w:type="gramStart"/>
      <w:r w:rsidRPr="00C17DDB">
        <w:rPr>
          <w:rFonts w:cstheme="minorHAnsi"/>
        </w:rPr>
        <w:t>la</w:t>
      </w:r>
      <w:proofErr w:type="gramEnd"/>
      <w:r w:rsidRPr="00C17DDB">
        <w:rPr>
          <w:rFonts w:cstheme="minorHAnsi"/>
        </w:rPr>
        <w:t xml:space="preserve"> contamination à la COVID-19 sur le site des travaux. Les travailleurs provenant de provinces ou de régions voisines ou de l’étranger, ou les travailleurs locaux revenant de l’étranger, deviennent des vecteurs de transmission du nouveau coronavirus à d’autres travailleurs sur le site des travaux et au sein des communautés riveraines du projet</w:t>
      </w:r>
      <w:r w:rsidR="0094281F">
        <w:rPr>
          <w:rFonts w:cstheme="minorHAnsi"/>
        </w:rPr>
        <w:t> ;</w:t>
      </w:r>
    </w:p>
    <w:p w14:paraId="18E31855" w14:textId="08DAECFE" w:rsidR="0094281F" w:rsidRDefault="0094281F" w:rsidP="0094281F">
      <w:pPr>
        <w:pStyle w:val="Paragraphedeliste"/>
        <w:numPr>
          <w:ilvl w:val="0"/>
          <w:numId w:val="41"/>
        </w:numPr>
        <w:spacing w:after="0" w:line="240" w:lineRule="auto"/>
        <w:jc w:val="both"/>
        <w:rPr>
          <w:rFonts w:cstheme="minorHAnsi"/>
        </w:rPr>
      </w:pPr>
      <w:proofErr w:type="gramStart"/>
      <w:r w:rsidRPr="00C17DDB">
        <w:rPr>
          <w:rFonts w:cstheme="minorHAnsi"/>
        </w:rPr>
        <w:t>le</w:t>
      </w:r>
      <w:proofErr w:type="gramEnd"/>
      <w:r w:rsidRPr="00C17DDB">
        <w:rPr>
          <w:rFonts w:cstheme="minorHAnsi"/>
        </w:rPr>
        <w:t xml:space="preserve"> décès</w:t>
      </w:r>
      <w:r>
        <w:rPr>
          <w:rFonts w:cstheme="minorHAnsi"/>
        </w:rPr>
        <w:t xml:space="preserve">, </w:t>
      </w:r>
      <w:r w:rsidRPr="00B14CD2">
        <w:rPr>
          <w:rFonts w:cstheme="minorHAnsi"/>
        </w:rPr>
        <w:t>liés à des accidents du travail</w:t>
      </w:r>
      <w:r>
        <w:rPr>
          <w:rFonts w:cstheme="minorHAnsi"/>
        </w:rPr>
        <w:t> ;</w:t>
      </w:r>
    </w:p>
    <w:p w14:paraId="5B292A27" w14:textId="5DE3486B" w:rsidR="0094281F" w:rsidRPr="00C17DDB" w:rsidRDefault="00F00969" w:rsidP="0094281F">
      <w:pPr>
        <w:pStyle w:val="Paragraphedeliste"/>
        <w:numPr>
          <w:ilvl w:val="0"/>
          <w:numId w:val="41"/>
        </w:numPr>
        <w:spacing w:after="0" w:line="240" w:lineRule="auto"/>
        <w:jc w:val="both"/>
        <w:rPr>
          <w:rFonts w:cstheme="minorHAnsi"/>
        </w:rPr>
      </w:pPr>
      <w:proofErr w:type="gramStart"/>
      <w:r>
        <w:rPr>
          <w:rFonts w:cstheme="minorHAnsi"/>
        </w:rPr>
        <w:t>les</w:t>
      </w:r>
      <w:proofErr w:type="gramEnd"/>
      <w:r>
        <w:rPr>
          <w:rFonts w:cstheme="minorHAnsi"/>
        </w:rPr>
        <w:t xml:space="preserve"> </w:t>
      </w:r>
      <w:r w:rsidR="0094281F" w:rsidRPr="00B14CD2">
        <w:rPr>
          <w:rFonts w:cstheme="minorHAnsi"/>
        </w:rPr>
        <w:t>risques globaux de S</w:t>
      </w:r>
      <w:r w:rsidR="0094281F">
        <w:rPr>
          <w:rFonts w:cstheme="minorHAnsi"/>
        </w:rPr>
        <w:t>anté et de Sécurité au Travail ;</w:t>
      </w:r>
    </w:p>
    <w:p w14:paraId="4F090D4C" w14:textId="2FBAA090" w:rsidR="001D02F3" w:rsidRPr="00C17DDB" w:rsidRDefault="001D02F3" w:rsidP="00C17DDB">
      <w:pPr>
        <w:pStyle w:val="Paragraphedeliste"/>
        <w:numPr>
          <w:ilvl w:val="0"/>
          <w:numId w:val="41"/>
        </w:numPr>
        <w:spacing w:after="0" w:line="240" w:lineRule="auto"/>
        <w:jc w:val="both"/>
        <w:rPr>
          <w:rFonts w:cstheme="minorHAnsi"/>
        </w:rPr>
      </w:pPr>
      <w:proofErr w:type="gramStart"/>
      <w:r w:rsidRPr="00C17DDB">
        <w:rPr>
          <w:rFonts w:cstheme="minorHAnsi"/>
        </w:rPr>
        <w:t>l’imposition</w:t>
      </w:r>
      <w:proofErr w:type="gramEnd"/>
      <w:r w:rsidRPr="00C17DDB">
        <w:rPr>
          <w:rFonts w:cstheme="minorHAnsi"/>
        </w:rPr>
        <w:t xml:space="preserve"> d’heures supplémentaires illégales et intenables</w:t>
      </w:r>
      <w:r w:rsidR="0094281F">
        <w:rPr>
          <w:rFonts w:cstheme="minorHAnsi"/>
        </w:rPr>
        <w:t> ;</w:t>
      </w:r>
    </w:p>
    <w:p w14:paraId="7BC56A69" w14:textId="3B7B30BF" w:rsidR="001D02F3" w:rsidRPr="00C17DDB" w:rsidRDefault="001D02F3" w:rsidP="00C17DDB">
      <w:pPr>
        <w:pStyle w:val="Paragraphedeliste"/>
        <w:numPr>
          <w:ilvl w:val="0"/>
          <w:numId w:val="41"/>
        </w:numPr>
        <w:spacing w:after="0" w:line="240" w:lineRule="auto"/>
        <w:jc w:val="both"/>
        <w:rPr>
          <w:rFonts w:cstheme="minorHAnsi"/>
        </w:rPr>
      </w:pPr>
      <w:proofErr w:type="gramStart"/>
      <w:r w:rsidRPr="00C17DDB">
        <w:rPr>
          <w:rFonts w:cstheme="minorHAnsi"/>
        </w:rPr>
        <w:t>l’épuisement</w:t>
      </w:r>
      <w:proofErr w:type="gramEnd"/>
      <w:r w:rsidRPr="00C17DDB">
        <w:rPr>
          <w:rFonts w:cstheme="minorHAnsi"/>
        </w:rPr>
        <w:t xml:space="preserve"> professionnel</w:t>
      </w:r>
      <w:r w:rsidR="0094281F">
        <w:rPr>
          <w:rFonts w:cstheme="minorHAnsi"/>
        </w:rPr>
        <w:t> ;</w:t>
      </w:r>
    </w:p>
    <w:p w14:paraId="715830F5" w14:textId="0009D287" w:rsidR="009556CE" w:rsidRDefault="009556CE" w:rsidP="00C17DDB">
      <w:pPr>
        <w:pStyle w:val="Paragraphedeliste"/>
        <w:numPr>
          <w:ilvl w:val="0"/>
          <w:numId w:val="41"/>
        </w:numPr>
        <w:spacing w:after="0" w:line="240" w:lineRule="auto"/>
        <w:jc w:val="both"/>
        <w:rPr>
          <w:rFonts w:cstheme="minorHAnsi"/>
        </w:rPr>
      </w:pPr>
      <w:r w:rsidRPr="00C17DDB">
        <w:rPr>
          <w:rFonts w:cstheme="minorHAnsi"/>
        </w:rPr>
        <w:t>EAS/HS</w:t>
      </w:r>
      <w:r w:rsidR="0094281F">
        <w:rPr>
          <w:rFonts w:cstheme="minorHAnsi"/>
        </w:rPr>
        <w:t>.</w:t>
      </w:r>
    </w:p>
    <w:p w14:paraId="35E2B7CD" w14:textId="77777777" w:rsidR="00C17DDB" w:rsidRPr="00C17DDB" w:rsidRDefault="00C17DDB" w:rsidP="00C17DDB">
      <w:pPr>
        <w:pStyle w:val="Paragraphedeliste"/>
        <w:spacing w:after="0" w:line="240" w:lineRule="auto"/>
        <w:jc w:val="both"/>
        <w:rPr>
          <w:rFonts w:cstheme="minorHAnsi"/>
        </w:rPr>
      </w:pPr>
    </w:p>
    <w:p w14:paraId="3C72658B" w14:textId="77777777" w:rsidR="001D02F3" w:rsidRPr="0067455D" w:rsidRDefault="001D02F3" w:rsidP="0067455D">
      <w:pPr>
        <w:spacing w:line="240" w:lineRule="auto"/>
        <w:jc w:val="both"/>
        <w:rPr>
          <w:rFonts w:cstheme="minorHAnsi"/>
        </w:rPr>
      </w:pPr>
      <w:r w:rsidRPr="0067455D">
        <w:rPr>
          <w:rFonts w:cstheme="minorHAnsi"/>
        </w:rPr>
        <w:t>Ces risques peuvent aussi être liés aux accidents de travail, aux maladies professionnelles, aux travaux forcés, à l’exploitation des enfants ou à un incident (par exemple violence basée sur le genre).</w:t>
      </w:r>
    </w:p>
    <w:p w14:paraId="3C02129D" w14:textId="6F84F060" w:rsidR="001D02F3" w:rsidRDefault="001D02F3" w:rsidP="0067455D">
      <w:pPr>
        <w:pStyle w:val="Paragraphedeliste"/>
        <w:numPr>
          <w:ilvl w:val="0"/>
          <w:numId w:val="4"/>
        </w:numPr>
        <w:spacing w:after="0" w:line="240" w:lineRule="auto"/>
        <w:jc w:val="both"/>
        <w:rPr>
          <w:rFonts w:cstheme="minorHAnsi"/>
          <w:color w:val="000000" w:themeColor="text1"/>
        </w:rPr>
      </w:pPr>
      <w:r w:rsidRPr="0067455D">
        <w:rPr>
          <w:rFonts w:cstheme="minorHAnsi"/>
          <w:b/>
          <w:color w:val="000000" w:themeColor="text1"/>
        </w:rPr>
        <w:t>Accident de travail :</w:t>
      </w:r>
      <w:r w:rsidRPr="0067455D">
        <w:rPr>
          <w:rFonts w:cstheme="minorHAnsi"/>
          <w:color w:val="000000" w:themeColor="text1"/>
        </w:rPr>
        <w:t xml:space="preserve"> C’est l’accident survenu par le fait ou à l’occasion du travail à toute personne salariée ou travaillant, à quelque titre ou en quelque lieu que ce soit, pour un ou plusieurs employeurs ou chefs d’entreprise. L’accident du travail doit survenir au lieu et au temps du travail. Il y a un fait accidentel à l’origine d’une lésion certaine, corporelle ou psychique.</w:t>
      </w:r>
      <w:r w:rsidR="00CA068B" w:rsidRPr="0067455D">
        <w:rPr>
          <w:rFonts w:cstheme="minorHAnsi"/>
          <w:color w:val="000000" w:themeColor="text1"/>
        </w:rPr>
        <w:t xml:space="preserve"> </w:t>
      </w:r>
      <w:r w:rsidRPr="0067455D">
        <w:rPr>
          <w:rFonts w:cstheme="minorHAnsi"/>
          <w:color w:val="000000" w:themeColor="text1"/>
        </w:rPr>
        <w:t>Dans le cadre de ce projet, un accident de travail peut intervenir lors des travaux de rénovation des centres médicaux, d’installation des équipements médicaux, des missions de supervision et des missions d’audit, de contrôle, pendant le parcourt (en allant au service ou en quittant le service) etc</w:t>
      </w:r>
      <w:r w:rsidR="00CA068B" w:rsidRPr="0067455D">
        <w:rPr>
          <w:rFonts w:cstheme="minorHAnsi"/>
          <w:color w:val="000000" w:themeColor="text1"/>
        </w:rPr>
        <w:t>.</w:t>
      </w:r>
    </w:p>
    <w:p w14:paraId="5A06745B" w14:textId="77777777" w:rsidR="0009375B" w:rsidRPr="0067455D" w:rsidRDefault="0009375B" w:rsidP="0009375B">
      <w:pPr>
        <w:pStyle w:val="Paragraphedeliste"/>
        <w:spacing w:after="0" w:line="240" w:lineRule="auto"/>
        <w:jc w:val="both"/>
        <w:rPr>
          <w:rFonts w:cstheme="minorHAnsi"/>
          <w:color w:val="000000" w:themeColor="text1"/>
        </w:rPr>
      </w:pPr>
    </w:p>
    <w:p w14:paraId="3690DAEA" w14:textId="44AAAD09" w:rsidR="001D02F3" w:rsidRDefault="001D02F3" w:rsidP="0067455D">
      <w:pPr>
        <w:pStyle w:val="Paragraphedeliste"/>
        <w:numPr>
          <w:ilvl w:val="0"/>
          <w:numId w:val="4"/>
        </w:numPr>
        <w:spacing w:after="0" w:line="240" w:lineRule="auto"/>
        <w:jc w:val="both"/>
        <w:rPr>
          <w:rFonts w:cstheme="minorHAnsi"/>
          <w:color w:val="000000" w:themeColor="text1"/>
        </w:rPr>
      </w:pPr>
      <w:r w:rsidRPr="0067455D">
        <w:rPr>
          <w:rFonts w:cstheme="minorHAnsi"/>
          <w:b/>
          <w:color w:val="000000" w:themeColor="text1"/>
        </w:rPr>
        <w:t>Maladie professionnelle :</w:t>
      </w:r>
      <w:r w:rsidRPr="0067455D">
        <w:rPr>
          <w:rFonts w:cstheme="minorHAnsi"/>
          <w:color w:val="000000" w:themeColor="text1"/>
        </w:rPr>
        <w:t xml:space="preserve"> peut-être une affection survenue du fait de la tâche elle-même ou des conditions dans lesquelles s’exerce l’activité professionnelle. Par exemple, les troubles musculaires, les maladies infectieuses, etc.</w:t>
      </w:r>
    </w:p>
    <w:p w14:paraId="62BD1446" w14:textId="77777777" w:rsidR="0009375B" w:rsidRPr="0009375B" w:rsidRDefault="0009375B" w:rsidP="0009375B">
      <w:pPr>
        <w:spacing w:after="0" w:line="240" w:lineRule="auto"/>
        <w:jc w:val="both"/>
        <w:rPr>
          <w:rFonts w:cstheme="minorHAnsi"/>
          <w:color w:val="000000" w:themeColor="text1"/>
        </w:rPr>
      </w:pPr>
    </w:p>
    <w:p w14:paraId="45A8006F" w14:textId="45E3480A" w:rsidR="000F0AD4" w:rsidRPr="00A044B2" w:rsidRDefault="000F0AD4" w:rsidP="0067455D">
      <w:pPr>
        <w:pStyle w:val="Paragraphedeliste"/>
        <w:numPr>
          <w:ilvl w:val="0"/>
          <w:numId w:val="4"/>
        </w:numPr>
        <w:spacing w:after="0" w:line="240" w:lineRule="auto"/>
        <w:jc w:val="both"/>
        <w:rPr>
          <w:rFonts w:cstheme="minorHAnsi"/>
          <w:color w:val="000000" w:themeColor="text1"/>
        </w:rPr>
      </w:pPr>
      <w:r w:rsidRPr="0067455D">
        <w:rPr>
          <w:rFonts w:cstheme="minorHAnsi"/>
          <w:b/>
          <w:color w:val="000000" w:themeColor="text1"/>
        </w:rPr>
        <w:t>EAS/HS :</w:t>
      </w:r>
      <w:r w:rsidRPr="0067455D">
        <w:rPr>
          <w:rFonts w:cstheme="minorHAnsi"/>
          <w:color w:val="000000" w:themeColor="text1"/>
        </w:rPr>
        <w:t xml:space="preserve"> </w:t>
      </w:r>
      <w:r w:rsidR="009556CE" w:rsidRPr="00A044B2">
        <w:rPr>
          <w:rFonts w:cstheme="minorHAnsi"/>
          <w:b/>
          <w:bCs/>
          <w:color w:val="000000" w:themeColor="text1"/>
        </w:rPr>
        <w:t xml:space="preserve">Abus sexuel: </w:t>
      </w:r>
      <w:r w:rsidR="009556CE" w:rsidRPr="0067455D">
        <w:rPr>
          <w:rFonts w:cstheme="minorHAnsi"/>
          <w:color w:val="000000" w:themeColor="text1"/>
        </w:rPr>
        <w:t xml:space="preserve">intrusion physique et sexuelle réelle ou menace de nature sexuelle, que ce soit par la force ou dans des conditions inégales ou coercitives; </w:t>
      </w:r>
      <w:r w:rsidR="009556CE" w:rsidRPr="00A044B2">
        <w:rPr>
          <w:rFonts w:cstheme="minorHAnsi"/>
          <w:b/>
          <w:bCs/>
          <w:color w:val="000000" w:themeColor="text1"/>
        </w:rPr>
        <w:t xml:space="preserve">Exploitation sexuelle: </w:t>
      </w:r>
      <w:r w:rsidR="009556CE" w:rsidRPr="00A044B2">
        <w:rPr>
          <w:rFonts w:cstheme="minorHAnsi"/>
          <w:color w:val="000000" w:themeColor="text1"/>
        </w:rPr>
        <w:t xml:space="preserve">tout abus réel ou tenté d'une position de vulnérabilité, pouvoir différentiel ou confiance à des fins sexuelles, y compris, mais pas limité à, profitant financièrement, socialement ou politiquement de la sexualité l'exploitation d'une autre; </w:t>
      </w:r>
      <w:r w:rsidR="009556CE" w:rsidRPr="00A044B2">
        <w:rPr>
          <w:rFonts w:cstheme="minorHAnsi"/>
          <w:b/>
          <w:bCs/>
          <w:color w:val="000000" w:themeColor="text1"/>
        </w:rPr>
        <w:t>Harcèlement sexuel :</w:t>
      </w:r>
      <w:r w:rsidR="009556CE" w:rsidRPr="00A044B2">
        <w:rPr>
          <w:rFonts w:cstheme="minorHAnsi"/>
          <w:color w:val="000000" w:themeColor="text1"/>
        </w:rPr>
        <w:t xml:space="preserve"> avances sexuelles, demandes de faveurs sexuelles et tout autre comportement verbal ou physique de nature sexuelle principalement sur le lieu de travail.</w:t>
      </w:r>
    </w:p>
    <w:p w14:paraId="685606B5" w14:textId="77777777" w:rsidR="006F1F3F" w:rsidRPr="001B6C03" w:rsidRDefault="006F1F3F" w:rsidP="001B6C03">
      <w:pPr>
        <w:spacing w:after="0" w:line="240" w:lineRule="auto"/>
        <w:jc w:val="both"/>
        <w:rPr>
          <w:rFonts w:cstheme="minorHAnsi"/>
          <w:color w:val="000000" w:themeColor="text1"/>
        </w:rPr>
      </w:pPr>
    </w:p>
    <w:p w14:paraId="6E2B2097" w14:textId="77777777" w:rsidR="001D02F3" w:rsidRPr="0067455D" w:rsidRDefault="001D02F3" w:rsidP="0067455D">
      <w:pPr>
        <w:pStyle w:val="Paragraphedeliste"/>
        <w:numPr>
          <w:ilvl w:val="0"/>
          <w:numId w:val="4"/>
        </w:numPr>
        <w:spacing w:after="0" w:line="240" w:lineRule="auto"/>
        <w:jc w:val="both"/>
        <w:rPr>
          <w:rFonts w:cstheme="minorHAnsi"/>
          <w:color w:val="000000" w:themeColor="text1"/>
        </w:rPr>
      </w:pPr>
      <w:r w:rsidRPr="0067455D">
        <w:rPr>
          <w:rFonts w:cstheme="minorHAnsi"/>
          <w:b/>
          <w:color w:val="000000" w:themeColor="text1"/>
        </w:rPr>
        <w:t>Incident :</w:t>
      </w:r>
      <w:r w:rsidRPr="0067455D">
        <w:rPr>
          <w:rFonts w:cstheme="minorHAnsi"/>
          <w:color w:val="000000" w:themeColor="text1"/>
        </w:rPr>
        <w:t xml:space="preserve"> est un évènement inattendu ayant une faible influence (à la différence de l’accident qui en a une forte) ou évènement peu important en lui-même mais susceptible d’entrainer de graves conséquences. Dans le cadre de ce projet, un incident peut être lié aux violences basées sur le genre, au travail forcé, à l’emploi éventuel des enfants, etc.</w:t>
      </w:r>
    </w:p>
    <w:p w14:paraId="078E3C0B" w14:textId="77777777" w:rsidR="001D02F3" w:rsidRPr="0067455D" w:rsidRDefault="001D02F3" w:rsidP="0067455D">
      <w:pPr>
        <w:pStyle w:val="Paragraphedeliste"/>
        <w:spacing w:after="0" w:line="240" w:lineRule="auto"/>
        <w:jc w:val="both"/>
        <w:rPr>
          <w:rFonts w:cstheme="minorHAnsi"/>
          <w:color w:val="000000" w:themeColor="text1"/>
        </w:rPr>
      </w:pPr>
    </w:p>
    <w:p w14:paraId="76A216C8" w14:textId="5886A91A" w:rsidR="001D02F3" w:rsidRDefault="001D02F3" w:rsidP="0067455D">
      <w:pPr>
        <w:spacing w:after="0" w:line="240" w:lineRule="auto"/>
        <w:jc w:val="both"/>
        <w:rPr>
          <w:rFonts w:cstheme="minorHAnsi"/>
          <w:bCs/>
          <w:iCs/>
          <w:color w:val="000000"/>
        </w:rPr>
      </w:pPr>
      <w:r w:rsidRPr="0067455D">
        <w:rPr>
          <w:rFonts w:cstheme="minorHAnsi"/>
          <w:bCs/>
          <w:iCs/>
          <w:color w:val="000000"/>
        </w:rPr>
        <w:t>2.2.3-Risques liés à l’insécurité dans certaines zones du projet</w:t>
      </w:r>
    </w:p>
    <w:p w14:paraId="41123465" w14:textId="77777777" w:rsidR="0009375B" w:rsidRPr="0067455D" w:rsidRDefault="0009375B" w:rsidP="0067455D">
      <w:pPr>
        <w:spacing w:after="0" w:line="240" w:lineRule="auto"/>
        <w:jc w:val="both"/>
        <w:rPr>
          <w:rFonts w:cstheme="minorHAnsi"/>
          <w:bCs/>
          <w:iCs/>
          <w:color w:val="000000"/>
        </w:rPr>
      </w:pPr>
    </w:p>
    <w:p w14:paraId="4350FDFA" w14:textId="0D3953AE" w:rsidR="001D02F3" w:rsidRPr="0067455D" w:rsidRDefault="001D02F3" w:rsidP="0067455D">
      <w:pPr>
        <w:spacing w:after="0" w:line="240" w:lineRule="auto"/>
        <w:jc w:val="both"/>
        <w:rPr>
          <w:rFonts w:cstheme="minorHAnsi"/>
        </w:rPr>
      </w:pPr>
      <w:r w:rsidRPr="0067455D">
        <w:rPr>
          <w:rFonts w:cstheme="minorHAnsi"/>
        </w:rPr>
        <w:t xml:space="preserve">La situation sécuritaire au Mali est dégradée depuis les évènements de mars 2012. Le présent projet </w:t>
      </w:r>
      <w:r w:rsidR="00311273" w:rsidRPr="0067455D">
        <w:rPr>
          <w:rFonts w:cstheme="minorHAnsi"/>
        </w:rPr>
        <w:t>se situe dans la région de Koulikoro, cercle de Kati</w:t>
      </w:r>
      <w:r w:rsidR="000926BA" w:rsidRPr="0067455D">
        <w:rPr>
          <w:rFonts w:cstheme="minorHAnsi"/>
        </w:rPr>
        <w:t xml:space="preserve"> qui n’est pas totalement épargné des incidents sécuritaires au niveau national</w:t>
      </w:r>
      <w:r w:rsidRPr="0067455D">
        <w:rPr>
          <w:rFonts w:cstheme="minorHAnsi"/>
        </w:rPr>
        <w:t>.</w:t>
      </w:r>
      <w:r w:rsidR="000926BA" w:rsidRPr="0067455D">
        <w:rPr>
          <w:rFonts w:cstheme="minorHAnsi"/>
        </w:rPr>
        <w:t xml:space="preserve"> </w:t>
      </w:r>
      <w:r w:rsidRPr="0067455D">
        <w:rPr>
          <w:rFonts w:cstheme="minorHAnsi"/>
        </w:rPr>
        <w:t>Ce</w:t>
      </w:r>
      <w:r w:rsidR="000926BA" w:rsidRPr="0067455D">
        <w:rPr>
          <w:rFonts w:cstheme="minorHAnsi"/>
        </w:rPr>
        <w:t>tte région a connu au cours des dernières années, quelques rares</w:t>
      </w:r>
      <w:r w:rsidRPr="0067455D">
        <w:rPr>
          <w:rFonts w:cstheme="minorHAnsi"/>
        </w:rPr>
        <w:t xml:space="preserve"> attaques terroristes, même s’il faut reconnaitre que les cibles sont le plus souvent les militaires et paramilitaires.</w:t>
      </w:r>
      <w:r w:rsidR="00A45D11" w:rsidRPr="0067455D">
        <w:rPr>
          <w:rFonts w:cstheme="minorHAnsi"/>
        </w:rPr>
        <w:t xml:space="preserve"> Le risque y associé n’est pas nul.</w:t>
      </w:r>
    </w:p>
    <w:p w14:paraId="152C3B76" w14:textId="77777777" w:rsidR="001D02F3" w:rsidRPr="0067455D" w:rsidRDefault="001D02F3" w:rsidP="0067455D">
      <w:pPr>
        <w:spacing w:after="0" w:line="240" w:lineRule="auto"/>
        <w:jc w:val="both"/>
        <w:rPr>
          <w:rFonts w:cstheme="minorHAnsi"/>
        </w:rPr>
      </w:pPr>
    </w:p>
    <w:p w14:paraId="5CF1D6F6" w14:textId="72E5AFC2" w:rsidR="001D02F3" w:rsidRPr="0067455D" w:rsidRDefault="001D02F3" w:rsidP="0067455D">
      <w:pPr>
        <w:pStyle w:val="Paragraphedeliste"/>
        <w:spacing w:line="240" w:lineRule="auto"/>
        <w:ind w:left="0"/>
        <w:jc w:val="both"/>
        <w:rPr>
          <w:rFonts w:cstheme="minorHAnsi"/>
        </w:rPr>
      </w:pPr>
      <w:r w:rsidRPr="0067455D">
        <w:rPr>
          <w:rFonts w:cstheme="minorHAnsi"/>
        </w:rPr>
        <w:t xml:space="preserve">Cependant, il convient de souligner que des attaques peuvent entrainer des risques </w:t>
      </w:r>
      <w:r w:rsidR="00E626F2" w:rsidRPr="0067455D">
        <w:rPr>
          <w:rFonts w:cstheme="minorHAnsi"/>
        </w:rPr>
        <w:t xml:space="preserve">de dispersion des travailleurs et </w:t>
      </w:r>
      <w:r w:rsidRPr="0067455D">
        <w:rPr>
          <w:rFonts w:cstheme="minorHAnsi"/>
        </w:rPr>
        <w:t xml:space="preserve">d’afflux de la population d’une localité à une autre et augmenter les </w:t>
      </w:r>
      <w:r w:rsidR="00E626F2" w:rsidRPr="0067455D">
        <w:rPr>
          <w:rFonts w:cstheme="minorHAnsi"/>
        </w:rPr>
        <w:t xml:space="preserve">probabilités de </w:t>
      </w:r>
      <w:r w:rsidR="00E626F2" w:rsidRPr="0067455D">
        <w:rPr>
          <w:rFonts w:cstheme="minorHAnsi"/>
        </w:rPr>
        <w:lastRenderedPageBreak/>
        <w:t>contamination à la COVID-19, d’arrêt du travail</w:t>
      </w:r>
      <w:r w:rsidRPr="0067455D">
        <w:rPr>
          <w:rFonts w:cstheme="minorHAnsi"/>
        </w:rPr>
        <w:t xml:space="preserve"> et occasionner des violences basées sur le genre</w:t>
      </w:r>
      <w:r w:rsidR="00E626F2" w:rsidRPr="0067455D">
        <w:rPr>
          <w:rFonts w:cstheme="minorHAnsi"/>
        </w:rPr>
        <w:t>. De</w:t>
      </w:r>
      <w:r w:rsidRPr="0067455D">
        <w:rPr>
          <w:rFonts w:cstheme="minorHAnsi"/>
        </w:rPr>
        <w:t xml:space="preserve"> même, ces attaques peuvent occasionner des destructions des biens, des blessés et des pertes en vie humaine des travailleurs des structures concernées des zones en situation de crise. </w:t>
      </w:r>
    </w:p>
    <w:p w14:paraId="44D084F1" w14:textId="77777777" w:rsidR="001D02F3" w:rsidRPr="0067455D" w:rsidRDefault="001D02F3" w:rsidP="0067455D">
      <w:pPr>
        <w:pStyle w:val="Paragraphedeliste"/>
        <w:spacing w:line="240" w:lineRule="auto"/>
        <w:ind w:left="0"/>
        <w:jc w:val="both"/>
        <w:rPr>
          <w:rFonts w:cstheme="minorHAnsi"/>
        </w:rPr>
      </w:pPr>
    </w:p>
    <w:p w14:paraId="0E88E8C5" w14:textId="7270DA62" w:rsidR="001D02F3" w:rsidRDefault="001D02F3" w:rsidP="0067455D">
      <w:pPr>
        <w:pStyle w:val="Paragraphedeliste"/>
        <w:spacing w:line="240" w:lineRule="auto"/>
        <w:ind w:left="0"/>
        <w:jc w:val="both"/>
        <w:rPr>
          <w:rFonts w:cstheme="minorHAnsi"/>
        </w:rPr>
      </w:pPr>
      <w:r w:rsidRPr="0067455D">
        <w:rPr>
          <w:rFonts w:cstheme="minorHAnsi"/>
        </w:rPr>
        <w:t>Face à ces risques, les mesures d’atténuation suivantes peuvent être envisagées :</w:t>
      </w:r>
    </w:p>
    <w:p w14:paraId="6E76DDAE" w14:textId="77777777" w:rsidR="0009375B" w:rsidRPr="0067455D" w:rsidRDefault="0009375B" w:rsidP="0067455D">
      <w:pPr>
        <w:pStyle w:val="Paragraphedeliste"/>
        <w:spacing w:line="240" w:lineRule="auto"/>
        <w:ind w:left="0"/>
        <w:jc w:val="both"/>
        <w:rPr>
          <w:rFonts w:cstheme="minorHAnsi"/>
        </w:rPr>
      </w:pPr>
    </w:p>
    <w:p w14:paraId="35569187" w14:textId="77777777" w:rsidR="001D02F3" w:rsidRPr="0067455D" w:rsidRDefault="001D02F3" w:rsidP="0067455D">
      <w:pPr>
        <w:pStyle w:val="Paragraphedeliste"/>
        <w:numPr>
          <w:ilvl w:val="0"/>
          <w:numId w:val="11"/>
        </w:numPr>
        <w:spacing w:line="240" w:lineRule="auto"/>
        <w:rPr>
          <w:rFonts w:cstheme="minorHAnsi"/>
        </w:rPr>
      </w:pPr>
      <w:proofErr w:type="gramStart"/>
      <w:r w:rsidRPr="0067455D">
        <w:rPr>
          <w:rFonts w:cstheme="minorHAnsi"/>
        </w:rPr>
        <w:t>la</w:t>
      </w:r>
      <w:proofErr w:type="gramEnd"/>
      <w:r w:rsidRPr="0067455D">
        <w:rPr>
          <w:rFonts w:cstheme="minorHAnsi"/>
        </w:rPr>
        <w:t xml:space="preserve"> réalisation de bilans de santé préalables à l’embauche ;</w:t>
      </w:r>
    </w:p>
    <w:p w14:paraId="5519B837" w14:textId="526C121B" w:rsidR="001D02F3" w:rsidRPr="0067455D" w:rsidRDefault="001D02F3" w:rsidP="0067455D">
      <w:pPr>
        <w:pStyle w:val="Paragraphedeliste"/>
        <w:numPr>
          <w:ilvl w:val="0"/>
          <w:numId w:val="11"/>
        </w:numPr>
        <w:spacing w:line="240" w:lineRule="auto"/>
        <w:rPr>
          <w:rFonts w:cstheme="minorHAnsi"/>
        </w:rPr>
      </w:pPr>
      <w:proofErr w:type="gramStart"/>
      <w:r w:rsidRPr="0067455D">
        <w:rPr>
          <w:rFonts w:cstheme="minorHAnsi"/>
        </w:rPr>
        <w:t>des</w:t>
      </w:r>
      <w:proofErr w:type="gramEnd"/>
      <w:r w:rsidRPr="0067455D">
        <w:rPr>
          <w:rFonts w:cstheme="minorHAnsi"/>
        </w:rPr>
        <w:t xml:space="preserve"> dispositifs de contrôle à l’entrée et à la sortie </w:t>
      </w:r>
      <w:r w:rsidR="00266063" w:rsidRPr="0067455D">
        <w:rPr>
          <w:rFonts w:cstheme="minorHAnsi"/>
        </w:rPr>
        <w:t>du site d’installation des équipements</w:t>
      </w:r>
      <w:r w:rsidRPr="0067455D">
        <w:rPr>
          <w:rFonts w:cstheme="minorHAnsi"/>
        </w:rPr>
        <w:t> ;</w:t>
      </w:r>
    </w:p>
    <w:p w14:paraId="56BCFD75" w14:textId="77777777" w:rsidR="001D02F3" w:rsidRPr="0067455D" w:rsidRDefault="001D02F3" w:rsidP="0067455D">
      <w:pPr>
        <w:pStyle w:val="Paragraphedeliste"/>
        <w:numPr>
          <w:ilvl w:val="0"/>
          <w:numId w:val="11"/>
        </w:numPr>
        <w:spacing w:line="240" w:lineRule="auto"/>
        <w:rPr>
          <w:rFonts w:cstheme="minorHAnsi"/>
        </w:rPr>
      </w:pPr>
      <w:proofErr w:type="gramStart"/>
      <w:r w:rsidRPr="0067455D">
        <w:rPr>
          <w:rFonts w:cstheme="minorHAnsi"/>
        </w:rPr>
        <w:t>la</w:t>
      </w:r>
      <w:proofErr w:type="gramEnd"/>
      <w:r w:rsidRPr="0067455D">
        <w:rPr>
          <w:rFonts w:cstheme="minorHAnsi"/>
        </w:rPr>
        <w:t xml:space="preserve"> réorganisation des tâches ou la réduction des effectifs dans les bureaux du projet afin d’assurer la distanciation sociale/physique, ou la rotation du personnel sur une période de 24 heures ;</w:t>
      </w:r>
    </w:p>
    <w:p w14:paraId="2B54456D" w14:textId="5EAA21CD" w:rsidR="001D02F3" w:rsidRPr="0067455D" w:rsidRDefault="001D02F3" w:rsidP="0067455D">
      <w:pPr>
        <w:pStyle w:val="Paragraphedeliste"/>
        <w:numPr>
          <w:ilvl w:val="0"/>
          <w:numId w:val="11"/>
        </w:numPr>
        <w:spacing w:line="240" w:lineRule="auto"/>
        <w:rPr>
          <w:rFonts w:cstheme="minorHAnsi"/>
        </w:rPr>
      </w:pPr>
      <w:proofErr w:type="gramStart"/>
      <w:r w:rsidRPr="0067455D">
        <w:rPr>
          <w:rFonts w:cstheme="minorHAnsi"/>
        </w:rPr>
        <w:t>la</w:t>
      </w:r>
      <w:proofErr w:type="gramEnd"/>
      <w:r w:rsidRPr="0067455D">
        <w:rPr>
          <w:rFonts w:cstheme="minorHAnsi"/>
        </w:rPr>
        <w:t xml:space="preserve"> fourniture de formes appropriées d’équipements de protection individuelle (EPI) pour tous les agents</w:t>
      </w:r>
      <w:r w:rsidR="00156D5A" w:rsidRPr="0067455D">
        <w:rPr>
          <w:rFonts w:cstheme="minorHAnsi"/>
        </w:rPr>
        <w:t xml:space="preserve"> et les travailleurs sur le chantier </w:t>
      </w:r>
      <w:r w:rsidRPr="0067455D">
        <w:rPr>
          <w:rFonts w:cstheme="minorHAnsi"/>
        </w:rPr>
        <w:t>;</w:t>
      </w:r>
    </w:p>
    <w:p w14:paraId="5AF82ADB" w14:textId="11CF4B6A" w:rsidR="001D02F3" w:rsidRPr="0067455D" w:rsidRDefault="001D02F3" w:rsidP="0067455D">
      <w:pPr>
        <w:pStyle w:val="Paragraphedeliste"/>
        <w:numPr>
          <w:ilvl w:val="0"/>
          <w:numId w:val="11"/>
        </w:numPr>
        <w:spacing w:line="240" w:lineRule="auto"/>
        <w:rPr>
          <w:rFonts w:cstheme="minorHAnsi"/>
        </w:rPr>
      </w:pPr>
      <w:proofErr w:type="gramStart"/>
      <w:r w:rsidRPr="0067455D">
        <w:rPr>
          <w:rFonts w:cstheme="minorHAnsi"/>
        </w:rPr>
        <w:t>la</w:t>
      </w:r>
      <w:proofErr w:type="gramEnd"/>
      <w:r w:rsidRPr="0067455D">
        <w:rPr>
          <w:rFonts w:cstheme="minorHAnsi"/>
        </w:rPr>
        <w:t xml:space="preserve"> mise en place de solutions permettant </w:t>
      </w:r>
      <w:r w:rsidR="00DD38AA" w:rsidRPr="0067455D">
        <w:rPr>
          <w:rFonts w:cstheme="minorHAnsi"/>
        </w:rPr>
        <w:t xml:space="preserve">de limiter </w:t>
      </w:r>
      <w:r w:rsidRPr="0067455D">
        <w:rPr>
          <w:rFonts w:cstheme="minorHAnsi"/>
        </w:rPr>
        <w:t xml:space="preserve">les contacts directs, comme des </w:t>
      </w:r>
      <w:r w:rsidR="00DD38AA" w:rsidRPr="0067455D">
        <w:rPr>
          <w:rFonts w:cstheme="minorHAnsi"/>
        </w:rPr>
        <w:t xml:space="preserve">téléconférences </w:t>
      </w:r>
      <w:r w:rsidRPr="0067455D">
        <w:rPr>
          <w:rFonts w:cstheme="minorHAnsi"/>
        </w:rPr>
        <w:t>et la diffusion des instructions en continu.</w:t>
      </w:r>
    </w:p>
    <w:p w14:paraId="588CD1D6" w14:textId="3502DBA0" w:rsidR="00055F6D" w:rsidRPr="0067455D" w:rsidRDefault="00055F6D" w:rsidP="0067455D">
      <w:pPr>
        <w:pStyle w:val="Paragraphedeliste"/>
        <w:numPr>
          <w:ilvl w:val="0"/>
          <w:numId w:val="11"/>
        </w:numPr>
        <w:spacing w:line="240" w:lineRule="auto"/>
        <w:rPr>
          <w:rFonts w:cstheme="minorHAnsi"/>
        </w:rPr>
      </w:pPr>
      <w:r w:rsidRPr="0067455D">
        <w:rPr>
          <w:rFonts w:cstheme="minorHAnsi"/>
        </w:rPr>
        <w:t>Une cartographie de services d’urgence</w:t>
      </w:r>
      <w:r w:rsidR="005A7D4B" w:rsidRPr="0067455D">
        <w:rPr>
          <w:rFonts w:cstheme="minorHAnsi"/>
        </w:rPr>
        <w:t xml:space="preserve">, incluant les services pour </w:t>
      </w:r>
      <w:commentRangeStart w:id="25"/>
      <w:r w:rsidR="005A7D4B" w:rsidRPr="0067455D">
        <w:rPr>
          <w:rFonts w:cstheme="minorHAnsi"/>
        </w:rPr>
        <w:t>survivant</w:t>
      </w:r>
      <w:commentRangeEnd w:id="25"/>
      <w:r w:rsidR="000F0F01">
        <w:rPr>
          <w:rStyle w:val="Marquedecommentaire"/>
        </w:rPr>
        <w:commentReference w:id="25"/>
      </w:r>
      <w:r w:rsidR="005A7D4B" w:rsidRPr="0067455D">
        <w:rPr>
          <w:rFonts w:cstheme="minorHAnsi"/>
        </w:rPr>
        <w:t xml:space="preserve"> de EAS/HS (</w:t>
      </w:r>
      <w:r w:rsidR="00531EB1" w:rsidRPr="0067455D">
        <w:rPr>
          <w:rFonts w:cstheme="minorHAnsi"/>
        </w:rPr>
        <w:t xml:space="preserve">au minimum </w:t>
      </w:r>
      <w:r w:rsidR="005A7D4B" w:rsidRPr="0067455D">
        <w:rPr>
          <w:rFonts w:cstheme="minorHAnsi"/>
        </w:rPr>
        <w:t xml:space="preserve">Santé, </w:t>
      </w:r>
      <w:r w:rsidR="00531EB1" w:rsidRPr="0067455D">
        <w:rPr>
          <w:rFonts w:cstheme="minorHAnsi"/>
        </w:rPr>
        <w:t xml:space="preserve">Appui Psychosocial et </w:t>
      </w:r>
      <w:r w:rsidR="00A044B2" w:rsidRPr="0067455D">
        <w:rPr>
          <w:rFonts w:cstheme="minorHAnsi"/>
        </w:rPr>
        <w:t>Juridique et</w:t>
      </w:r>
      <w:r w:rsidR="00531EB1" w:rsidRPr="0067455D">
        <w:rPr>
          <w:rFonts w:cstheme="minorHAnsi"/>
        </w:rPr>
        <w:t xml:space="preserve"> si possible autres comme</w:t>
      </w:r>
      <w:r w:rsidR="005A7D4B" w:rsidRPr="0067455D">
        <w:rPr>
          <w:rFonts w:cstheme="minorHAnsi"/>
        </w:rPr>
        <w:t xml:space="preserve"> Protection Sociale, Sécurité etc.)</w:t>
      </w:r>
      <w:r w:rsidR="00D4721B">
        <w:rPr>
          <w:rFonts w:cstheme="minorHAnsi"/>
        </w:rPr>
        <w:t xml:space="preserve"> et de potentielles attaques.</w:t>
      </w:r>
    </w:p>
    <w:p w14:paraId="3F93A269" w14:textId="6123549E" w:rsidR="005A7D4B" w:rsidRDefault="005A7D4B" w:rsidP="0067455D">
      <w:pPr>
        <w:pStyle w:val="Paragraphedeliste"/>
        <w:numPr>
          <w:ilvl w:val="0"/>
          <w:numId w:val="11"/>
        </w:numPr>
        <w:spacing w:line="240" w:lineRule="auto"/>
        <w:rPr>
          <w:rFonts w:cstheme="minorHAnsi"/>
        </w:rPr>
      </w:pPr>
      <w:r w:rsidRPr="0067455D">
        <w:rPr>
          <w:rFonts w:cstheme="minorHAnsi"/>
        </w:rPr>
        <w:t xml:space="preserve">Un plan d’évacuation ou de </w:t>
      </w:r>
      <w:r w:rsidR="00956382" w:rsidRPr="0067455D">
        <w:rPr>
          <w:rFonts w:cstheme="minorHAnsi"/>
        </w:rPr>
        <w:t>d’abri sur place en cas d’urgence, adapté aux besoins de</w:t>
      </w:r>
      <w:r w:rsidR="001549BC" w:rsidRPr="0067455D">
        <w:rPr>
          <w:rFonts w:cstheme="minorHAnsi"/>
        </w:rPr>
        <w:t>s</w:t>
      </w:r>
      <w:r w:rsidR="00956382" w:rsidRPr="0067455D">
        <w:rPr>
          <w:rFonts w:cstheme="minorHAnsi"/>
        </w:rPr>
        <w:t xml:space="preserve"> femmes</w:t>
      </w:r>
      <w:r w:rsidR="001549BC" w:rsidRPr="0067455D">
        <w:rPr>
          <w:rFonts w:cstheme="minorHAnsi"/>
        </w:rPr>
        <w:t xml:space="preserve"> et autres personnes vulnérables.</w:t>
      </w:r>
    </w:p>
    <w:p w14:paraId="23722DB5" w14:textId="77777777" w:rsidR="0009375B" w:rsidRPr="0067455D" w:rsidRDefault="0009375B" w:rsidP="0009375B">
      <w:pPr>
        <w:pStyle w:val="Paragraphedeliste"/>
        <w:spacing w:line="240" w:lineRule="auto"/>
        <w:rPr>
          <w:rFonts w:cstheme="minorHAnsi"/>
        </w:rPr>
      </w:pPr>
    </w:p>
    <w:p w14:paraId="7D90FF9A" w14:textId="77777777" w:rsidR="001D02F3" w:rsidRPr="0067455D" w:rsidRDefault="001D02F3" w:rsidP="0067455D">
      <w:pPr>
        <w:pStyle w:val="Paragraphedeliste"/>
        <w:spacing w:line="240" w:lineRule="auto"/>
        <w:ind w:left="0"/>
        <w:jc w:val="both"/>
        <w:rPr>
          <w:rFonts w:cstheme="minorHAnsi"/>
        </w:rPr>
      </w:pPr>
      <w:r w:rsidRPr="0067455D">
        <w:rPr>
          <w:rFonts w:cstheme="minorHAnsi"/>
        </w:rPr>
        <w:t>En cas de maladies professionnelles, d’accidents de travail, d’incidents et les risques liés à la situation d’insécurité dans les zones de crise, des dispositions de prises en charge devront être prévues dans le plan d’engagement environnemental et social, ainsi que dans la législation nationale.</w:t>
      </w:r>
    </w:p>
    <w:p w14:paraId="3EAAB44D" w14:textId="77777777" w:rsidR="001D02F3" w:rsidRPr="0067455D" w:rsidRDefault="001D02F3" w:rsidP="0067455D">
      <w:pPr>
        <w:spacing w:after="0" w:line="240" w:lineRule="auto"/>
        <w:jc w:val="both"/>
        <w:rPr>
          <w:rFonts w:cstheme="minorHAnsi"/>
        </w:rPr>
      </w:pPr>
      <w:r w:rsidRPr="0067455D">
        <w:rPr>
          <w:rFonts w:cstheme="minorHAnsi"/>
        </w:rPr>
        <w:t>À la survenance d’autres incidents, le projet traitera rapidement ces incidents en recourant au règlement des différends, à la sensibilisation, à la médiation et à d'autres actions pour résoudre les incidents. Un rapport d'incident sera également préparé et partagé avec la Banque.</w:t>
      </w:r>
    </w:p>
    <w:p w14:paraId="17FE8FBD"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26" w:name="_Toc63249334"/>
      <w:r w:rsidRPr="0067455D">
        <w:rPr>
          <w:rFonts w:asciiTheme="minorHAnsi" w:hAnsiTheme="minorHAnsi" w:cstheme="minorHAnsi"/>
          <w:b/>
          <w:sz w:val="22"/>
          <w:szCs w:val="22"/>
        </w:rPr>
        <w:t>BREF TOUR D’HORIZON DE LA LÉGISLATION DU TRAVAIL : CONDITIONS GÉNÉRALES</w:t>
      </w:r>
      <w:bookmarkEnd w:id="26"/>
    </w:p>
    <w:p w14:paraId="1BDD0188" w14:textId="7CF705BC" w:rsidR="001D02F3" w:rsidRPr="001B6C03" w:rsidRDefault="001D02F3" w:rsidP="0067455D">
      <w:pPr>
        <w:pStyle w:val="Titre2"/>
        <w:numPr>
          <w:ilvl w:val="1"/>
          <w:numId w:val="31"/>
        </w:numPr>
        <w:spacing w:line="240" w:lineRule="auto"/>
        <w:rPr>
          <w:rFonts w:asciiTheme="minorHAnsi" w:hAnsiTheme="minorHAnsi"/>
          <w:b/>
          <w:sz w:val="22"/>
        </w:rPr>
      </w:pPr>
      <w:bookmarkStart w:id="27" w:name="_Toc63249335"/>
      <w:r w:rsidRPr="001B6C03">
        <w:rPr>
          <w:rFonts w:asciiTheme="minorHAnsi" w:hAnsiTheme="minorHAnsi"/>
          <w:b/>
          <w:sz w:val="22"/>
        </w:rPr>
        <w:t>Base législative du PGMO</w:t>
      </w:r>
      <w:bookmarkEnd w:id="27"/>
    </w:p>
    <w:p w14:paraId="089076E8" w14:textId="77777777" w:rsidR="001D02F3" w:rsidRPr="0067455D" w:rsidRDefault="001D02F3" w:rsidP="0067455D">
      <w:pPr>
        <w:spacing w:line="240" w:lineRule="auto"/>
        <w:jc w:val="both"/>
        <w:rPr>
          <w:rFonts w:cstheme="minorHAnsi"/>
        </w:rPr>
      </w:pPr>
      <w:r w:rsidRPr="0067455D">
        <w:rPr>
          <w:rFonts w:cstheme="minorHAnsi"/>
        </w:rPr>
        <w:t>Cette section donne un aperçu de la législation du travail au Mali et porte sur les termes et conditions de travail dans le cadre de ce projet, la législation du travail en matière d’emploi est régie par les lois et les règlements ci-après :</w:t>
      </w:r>
    </w:p>
    <w:p w14:paraId="292E541C" w14:textId="77777777" w:rsidR="001D02F3" w:rsidRPr="0067455D" w:rsidRDefault="001D02F3" w:rsidP="0067455D">
      <w:pPr>
        <w:pStyle w:val="Paragraphedeliste"/>
        <w:numPr>
          <w:ilvl w:val="0"/>
          <w:numId w:val="18"/>
        </w:numPr>
        <w:spacing w:line="240" w:lineRule="auto"/>
        <w:jc w:val="both"/>
        <w:rPr>
          <w:rFonts w:cstheme="minorHAnsi"/>
        </w:rPr>
      </w:pPr>
      <w:r w:rsidRPr="0067455D">
        <w:rPr>
          <w:rFonts w:cstheme="minorHAnsi"/>
        </w:rPr>
        <w:t>La loi N°92-020 du 23 Septembre 1992 portant code du travail en République du Mali</w:t>
      </w:r>
    </w:p>
    <w:p w14:paraId="715D87FE" w14:textId="77777777" w:rsidR="001D02F3" w:rsidRPr="0067455D" w:rsidRDefault="001D02F3" w:rsidP="0067455D">
      <w:pPr>
        <w:pStyle w:val="Paragraphedeliste"/>
        <w:numPr>
          <w:ilvl w:val="0"/>
          <w:numId w:val="18"/>
        </w:numPr>
        <w:spacing w:line="240" w:lineRule="auto"/>
        <w:jc w:val="both"/>
        <w:rPr>
          <w:rFonts w:cstheme="minorHAnsi"/>
        </w:rPr>
      </w:pPr>
      <w:r w:rsidRPr="0067455D">
        <w:rPr>
          <w:rFonts w:cstheme="minorHAnsi"/>
        </w:rPr>
        <w:t xml:space="preserve"> La loi n° 2027-21 du 02 juin 2017/010 du 15 juillet 2016 modifiant et complétant la loi n°92-020/23 Septembre 1992 portant Code de prévoyance sociale (modifiée par la loi n°03-036 du 30 Décembre 2003 et la loi n°06-008 du 23 janvier 2006).</w:t>
      </w:r>
    </w:p>
    <w:p w14:paraId="2C37029A" w14:textId="77777777" w:rsidR="001D02F3" w:rsidRPr="0067455D" w:rsidRDefault="001D02F3" w:rsidP="0067455D">
      <w:pPr>
        <w:spacing w:line="240" w:lineRule="auto"/>
        <w:jc w:val="both"/>
        <w:rPr>
          <w:rFonts w:cstheme="minorHAnsi"/>
        </w:rPr>
      </w:pPr>
      <w:r w:rsidRPr="0067455D">
        <w:rPr>
          <w:rFonts w:cstheme="minorHAnsi"/>
        </w:rPr>
        <w:t>À ces lois s’ajoute le décret n°00-038/P-RM fixant les conditions de travail du personnel de l’administration relevant du travail.</w:t>
      </w:r>
    </w:p>
    <w:p w14:paraId="556B9401" w14:textId="77777777" w:rsidR="001D02F3" w:rsidRPr="0067455D" w:rsidRDefault="001D02F3" w:rsidP="0067455D">
      <w:pPr>
        <w:spacing w:line="240" w:lineRule="auto"/>
        <w:jc w:val="both"/>
        <w:rPr>
          <w:rFonts w:cstheme="minorHAnsi"/>
        </w:rPr>
      </w:pPr>
      <w:r w:rsidRPr="0067455D">
        <w:rPr>
          <w:rFonts w:cstheme="minorHAnsi"/>
        </w:rPr>
        <w:t>Par ailleurs, dans le cadre de la mise en œuvre des projets financés par la Banque Mondiale, les textes de cette dernière en matière de travail s’appliquent aux travailleurs recrutés par le projet ou intervenant au compte du projet. Il s’agit des directives et des règlements comme la directive pour la sélection et emploi du consultant par les emprunteurs de la Banque Mondiale, janvier 2011 version révisée juillet 2014, le règlement de passation de marché pour emprunteurs sollicitant le financement de projets d’investissement (FPI) juillet 2016.</w:t>
      </w:r>
    </w:p>
    <w:p w14:paraId="1B19BDD6" w14:textId="77777777" w:rsidR="001D02F3" w:rsidRPr="0067455D" w:rsidRDefault="001D02F3" w:rsidP="0067455D">
      <w:pPr>
        <w:spacing w:after="0" w:line="240" w:lineRule="auto"/>
        <w:jc w:val="both"/>
        <w:rPr>
          <w:rFonts w:cstheme="minorHAnsi"/>
        </w:rPr>
      </w:pPr>
      <w:r w:rsidRPr="0067455D">
        <w:rPr>
          <w:rFonts w:cstheme="minorHAnsi"/>
        </w:rPr>
        <w:t xml:space="preserve">Les termes institués par les lois et les règlements en vigueur incluent les principes d’équité et d’égal accès au travail. Il est interdit toute discrimination fondée sur la race, la couleur, le sexe, la religion, etc. La loi </w:t>
      </w:r>
      <w:r w:rsidRPr="0067455D">
        <w:rPr>
          <w:rFonts w:cstheme="minorHAnsi"/>
        </w:rPr>
        <w:lastRenderedPageBreak/>
        <w:t>Malienne est très explicite sur le système de rémunération, les heures de travail et le droit du travailleur y compris les congés et la liberté de s’affilier à l’organisation des travailleurs de son choix. Le projet doit prévoir la mise à disposition de toutes ces informations à tout travailleur nouvellement recruté ; informer le personnel de toute modification intervenant en cours de contrat de même qu’à la fin du contrat. Les travailleurs seront informés de toutes les retenues et déductions à la source qui seront effectuées sur leurs rémunérations conformément aux dispositions des lois et règlements du pays.</w:t>
      </w:r>
    </w:p>
    <w:p w14:paraId="45947B8E" w14:textId="77777777" w:rsidR="001D02F3" w:rsidRPr="0067455D" w:rsidRDefault="001D02F3" w:rsidP="0067455D">
      <w:pPr>
        <w:spacing w:after="0" w:line="240" w:lineRule="auto"/>
        <w:jc w:val="both"/>
        <w:rPr>
          <w:rFonts w:cstheme="minorHAnsi"/>
        </w:rPr>
      </w:pPr>
    </w:p>
    <w:p w14:paraId="6C54D4FE" w14:textId="1944861E" w:rsidR="001D02F3" w:rsidRPr="001B6C03" w:rsidRDefault="001D02F3" w:rsidP="0067455D">
      <w:pPr>
        <w:pStyle w:val="Titre2"/>
        <w:numPr>
          <w:ilvl w:val="1"/>
          <w:numId w:val="31"/>
        </w:numPr>
        <w:spacing w:line="240" w:lineRule="auto"/>
        <w:rPr>
          <w:rFonts w:asciiTheme="minorHAnsi" w:hAnsiTheme="minorHAnsi"/>
          <w:b/>
          <w:sz w:val="22"/>
        </w:rPr>
      </w:pPr>
      <w:bookmarkStart w:id="28" w:name="_Toc63249336"/>
      <w:r w:rsidRPr="001B6C03">
        <w:rPr>
          <w:rFonts w:asciiTheme="minorHAnsi" w:hAnsiTheme="minorHAnsi"/>
          <w:b/>
          <w:sz w:val="22"/>
        </w:rPr>
        <w:t>Documents de gestion de la relation employeur-travailleur</w:t>
      </w:r>
      <w:bookmarkEnd w:id="28"/>
    </w:p>
    <w:p w14:paraId="0D7C0F62" w14:textId="77777777" w:rsidR="001D02F3" w:rsidRPr="0067455D" w:rsidRDefault="001D02F3" w:rsidP="0067455D">
      <w:pPr>
        <w:spacing w:before="240" w:line="240" w:lineRule="auto"/>
        <w:jc w:val="both"/>
        <w:rPr>
          <w:rFonts w:cstheme="minorHAnsi"/>
        </w:rPr>
      </w:pPr>
      <w:r w:rsidRPr="0067455D">
        <w:rPr>
          <w:rFonts w:cstheme="minorHAnsi"/>
        </w:rPr>
        <w:t>Plusieurs dispositions du code de travail malien organisent le contrat de travail qui définit la manière dont le travailleur sera géré (Article L.13 à L33). Les types de contrat (contrat à durée déterminée, contrat à durée indéterminée, etc.), l’autorité de visa des contrats, la période d’essai, etc. sont définis par la loi.</w:t>
      </w:r>
    </w:p>
    <w:p w14:paraId="6B66E6DC" w14:textId="77777777" w:rsidR="001D02F3" w:rsidRPr="0067455D" w:rsidRDefault="001D02F3" w:rsidP="0067455D">
      <w:pPr>
        <w:spacing w:after="0" w:line="240" w:lineRule="auto"/>
        <w:jc w:val="both"/>
        <w:rPr>
          <w:rFonts w:cstheme="minorHAnsi"/>
        </w:rPr>
      </w:pPr>
      <w:r w:rsidRPr="0067455D">
        <w:rPr>
          <w:rFonts w:cstheme="minorHAnsi"/>
        </w:rPr>
        <w:t>En conclusion ; le manuel de procédure de gestion de la main d’œuvre recommande l’utilisation des modèles de contrats types recommandés par les procédures de passation de marchés de la Banque mondiale et prévus par le code de la République du Mali.</w:t>
      </w:r>
    </w:p>
    <w:p w14:paraId="30280E3D"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29" w:name="_Hlk35424292"/>
      <w:bookmarkStart w:id="30" w:name="_Toc63249337"/>
      <w:r w:rsidRPr="0067455D">
        <w:rPr>
          <w:rFonts w:asciiTheme="minorHAnsi" w:hAnsiTheme="minorHAnsi" w:cstheme="minorHAnsi"/>
          <w:b/>
          <w:sz w:val="22"/>
          <w:szCs w:val="22"/>
        </w:rPr>
        <w:t>BREF TOUR D’HORIZON DE LA LÉGISLATION DU TRAVAIL : SANTÉ ET SÉCURITÉ AU TRAVAIL</w:t>
      </w:r>
      <w:bookmarkEnd w:id="29"/>
      <w:bookmarkEnd w:id="30"/>
    </w:p>
    <w:p w14:paraId="0BB6F728"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Le code du travail de la République du Mali exige de tout employeur de prendre toutes les mesures pour garantir de bonnes conditions d’hygiène et de sécurité à ses travailleurs sans pour autant définir les documents spécifiques à élaborer (Article 170- Article L.177). La loi sur la prévoyance sociale au Mali, instaure le régime de réparation et de prévention des accidents du travail et des maladies professionnelles au profit de tous les travailleurs salariés exerçant leur activité professionnelle dans la République du Mali ou pour le compte d’un employeur domicilié au Mali (Article 61).</w:t>
      </w:r>
    </w:p>
    <w:p w14:paraId="05346777" w14:textId="77777777" w:rsidR="001D02F3" w:rsidRPr="0067455D" w:rsidRDefault="001D02F3" w:rsidP="0067455D">
      <w:pPr>
        <w:tabs>
          <w:tab w:val="left" w:pos="780"/>
        </w:tabs>
        <w:spacing w:after="0" w:line="240" w:lineRule="auto"/>
        <w:jc w:val="both"/>
        <w:rPr>
          <w:rFonts w:cstheme="minorHAnsi"/>
        </w:rPr>
      </w:pPr>
    </w:p>
    <w:p w14:paraId="467200F8"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Les employeurs sont tenus de faire apposer dans chaque atelier, chantier ou lieu de travail une affiche destinée à renseigner les travailleurs sur la réglementation concernant les accidents du travail et les maladies professionnelles (Article 70). L’employeur est tenu, dès l’accident survenu : </w:t>
      </w:r>
    </w:p>
    <w:p w14:paraId="1E9C018A"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1) de faire assurer les soins de première urgence ; </w:t>
      </w:r>
    </w:p>
    <w:p w14:paraId="61F3BDA2"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2) d’aviser le médecin chargé des services médicaux de l’entreprise ou à défaut, le médecin, le plus proche ;</w:t>
      </w:r>
    </w:p>
    <w:p w14:paraId="5EBEDA06"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 3) éventuellement de diriger la victime sur le centre médical ou inter-entreprises, à défaut, sur la formation sanitaire publique ou l’établissement hospitalier public ou privé le plus proche du lieu d’accident. Le médecin est tenu d’adresser le premier exemplaire du rapport médical à l’Institut National de Prévoyance Sociale, le second exemplaire à l’Inspection Régionale du Travail si l’accident est survenu dans les limites de la circonscription administrative dans les autres cas (Article 72,73).</w:t>
      </w:r>
    </w:p>
    <w:p w14:paraId="5ABF00C7" w14:textId="77777777" w:rsidR="001D02F3" w:rsidRPr="0067455D" w:rsidRDefault="001D02F3" w:rsidP="0067455D">
      <w:pPr>
        <w:tabs>
          <w:tab w:val="left" w:pos="780"/>
        </w:tabs>
        <w:spacing w:after="0" w:line="240" w:lineRule="auto"/>
        <w:jc w:val="both"/>
        <w:rPr>
          <w:rFonts w:cstheme="minorHAnsi"/>
        </w:rPr>
      </w:pPr>
    </w:p>
    <w:p w14:paraId="6C8DC202"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La NES2 donne plus de détails sur les documents à élaborer et à mettre en œuvre pour garantir la santé, la sécurité des travailleurs sur le lieu de travail. La loi sur la prévoyance sociale indique de façon précise les actions à mener pour prévenir et prendre en charge les cas d’accidents.</w:t>
      </w:r>
    </w:p>
    <w:p w14:paraId="1558C043" w14:textId="77777777" w:rsidR="001D02F3" w:rsidRPr="0067455D" w:rsidRDefault="001D02F3" w:rsidP="0067455D">
      <w:pPr>
        <w:tabs>
          <w:tab w:val="left" w:pos="780"/>
        </w:tabs>
        <w:spacing w:after="0" w:line="240" w:lineRule="auto"/>
        <w:jc w:val="both"/>
        <w:rPr>
          <w:rFonts w:cstheme="minorHAnsi"/>
        </w:rPr>
      </w:pPr>
    </w:p>
    <w:p w14:paraId="08D495CC" w14:textId="27532136"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Ainsi </w:t>
      </w:r>
      <w:r w:rsidR="00DE117C" w:rsidRPr="0067455D">
        <w:rPr>
          <w:rFonts w:cstheme="minorHAnsi"/>
        </w:rPr>
        <w:t xml:space="preserve">les dispositions </w:t>
      </w:r>
      <w:r w:rsidRPr="0067455D">
        <w:rPr>
          <w:rFonts w:cstheme="minorHAnsi"/>
        </w:rPr>
        <w:t xml:space="preserve">de la NES 2 et de la loi malienne </w:t>
      </w:r>
      <w:r w:rsidR="00DE117C" w:rsidRPr="0067455D">
        <w:rPr>
          <w:rFonts w:cstheme="minorHAnsi"/>
        </w:rPr>
        <w:t xml:space="preserve">sur les </w:t>
      </w:r>
      <w:r w:rsidRPr="0067455D">
        <w:rPr>
          <w:rFonts w:cstheme="minorHAnsi"/>
        </w:rPr>
        <w:t>mesures relatives à la santé et la sécurité au travail devront être appliquées sur le projet. Ces mesures se conformeront aux dispositions de la présente section et prendront en compte les Directives ESS générales et le cas échéant, les Directives ESS spécifiques au secteur de la santé.</w:t>
      </w:r>
    </w:p>
    <w:p w14:paraId="5E836336" w14:textId="77777777" w:rsidR="001D02F3" w:rsidRPr="0067455D" w:rsidRDefault="001D02F3" w:rsidP="0067455D">
      <w:pPr>
        <w:tabs>
          <w:tab w:val="left" w:pos="780"/>
        </w:tabs>
        <w:spacing w:after="0" w:line="240" w:lineRule="auto"/>
        <w:jc w:val="both"/>
        <w:rPr>
          <w:rFonts w:cstheme="minorHAnsi"/>
        </w:rPr>
      </w:pPr>
    </w:p>
    <w:p w14:paraId="7181FFFB" w14:textId="317370EC"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Les mesures </w:t>
      </w:r>
      <w:r w:rsidR="00DF1B87" w:rsidRPr="0067455D">
        <w:rPr>
          <w:rFonts w:cstheme="minorHAnsi"/>
        </w:rPr>
        <w:t>de Santé et Sécurité au Travail (</w:t>
      </w:r>
      <w:r w:rsidRPr="0067455D">
        <w:rPr>
          <w:rFonts w:cstheme="minorHAnsi"/>
        </w:rPr>
        <w:t>SST</w:t>
      </w:r>
      <w:r w:rsidR="00DF1B87" w:rsidRPr="0067455D">
        <w:rPr>
          <w:rFonts w:cstheme="minorHAnsi"/>
        </w:rPr>
        <w:t>)</w:t>
      </w:r>
      <w:r w:rsidRPr="0067455D">
        <w:rPr>
          <w:rFonts w:cstheme="minorHAnsi"/>
        </w:rPr>
        <w:t xml:space="preserve"> seront conçues et mises en œuvre pour traiter </w:t>
      </w:r>
      <w:r w:rsidR="00D3411E" w:rsidRPr="0067455D">
        <w:rPr>
          <w:rFonts w:cstheme="minorHAnsi"/>
        </w:rPr>
        <w:t>les</w:t>
      </w:r>
      <w:r w:rsidRPr="0067455D">
        <w:rPr>
          <w:rFonts w:cstheme="minorHAnsi"/>
        </w:rPr>
        <w:t xml:space="preserve"> questions s</w:t>
      </w:r>
      <w:r w:rsidR="00D3411E" w:rsidRPr="0067455D">
        <w:rPr>
          <w:rFonts w:cstheme="minorHAnsi"/>
        </w:rPr>
        <w:t>uivantes</w:t>
      </w:r>
      <w:r w:rsidRPr="0067455D">
        <w:rPr>
          <w:rFonts w:cstheme="minorHAnsi"/>
        </w:rPr>
        <w:t xml:space="preserve"> : </w:t>
      </w:r>
    </w:p>
    <w:p w14:paraId="23463992" w14:textId="786D2B2B" w:rsidR="001D02F3" w:rsidRPr="0067455D" w:rsidRDefault="00623CA9"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t>Identification</w:t>
      </w:r>
      <w:r w:rsidR="001D02F3" w:rsidRPr="0067455D">
        <w:rPr>
          <w:rFonts w:cstheme="minorHAnsi"/>
        </w:rPr>
        <w:t xml:space="preserve"> de dangers potentiels pour les travailleurs du projet, particulièrement ceux qui pourraient être mortels ; </w:t>
      </w:r>
    </w:p>
    <w:p w14:paraId="581B5367" w14:textId="0F1DF900" w:rsidR="001D02F3" w:rsidRPr="0067455D" w:rsidRDefault="00E6412C"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lastRenderedPageBreak/>
        <w:t>Mise</w:t>
      </w:r>
      <w:r w:rsidR="001D02F3" w:rsidRPr="0067455D">
        <w:rPr>
          <w:rFonts w:cstheme="minorHAnsi"/>
        </w:rPr>
        <w:t xml:space="preserve"> en place de système d’identification et de suivi psychosocial des employés affectés suite au traumatisme lié au travail</w:t>
      </w:r>
      <w:r w:rsidR="00DE117C" w:rsidRPr="0067455D">
        <w:rPr>
          <w:rFonts w:cstheme="minorHAnsi"/>
        </w:rPr>
        <w:t xml:space="preserve"> </w:t>
      </w:r>
      <w:r w:rsidR="001D02F3" w:rsidRPr="0067455D">
        <w:rPr>
          <w:rFonts w:cstheme="minorHAnsi"/>
        </w:rPr>
        <w:t>;</w:t>
      </w:r>
    </w:p>
    <w:p w14:paraId="2B5B8D8E" w14:textId="0BE62987" w:rsidR="001D02F3" w:rsidRPr="0067455D" w:rsidRDefault="00E6412C"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t>Mise</w:t>
      </w:r>
      <w:r w:rsidR="001D02F3" w:rsidRPr="0067455D">
        <w:rPr>
          <w:rFonts w:cstheme="minorHAnsi"/>
        </w:rPr>
        <w:t xml:space="preserve"> en place de mesures de prévention et de protection comprenant la modification, la substitution ou l’élimination de conditions ou de substances dangereuses ; </w:t>
      </w:r>
    </w:p>
    <w:p w14:paraId="72525314" w14:textId="17D3E02F" w:rsidR="001D02F3" w:rsidRPr="0067455D" w:rsidRDefault="00E6412C"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t>Formation</w:t>
      </w:r>
      <w:r w:rsidR="001D02F3" w:rsidRPr="0067455D">
        <w:rPr>
          <w:rFonts w:cstheme="minorHAnsi"/>
        </w:rPr>
        <w:t xml:space="preserve"> des travailleurs du projet et conservation des registres correspondants ; </w:t>
      </w:r>
    </w:p>
    <w:p w14:paraId="5B4A25F1" w14:textId="364C3122" w:rsidR="001D02F3" w:rsidRPr="0067455D" w:rsidRDefault="00E6412C"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t>Consignation</w:t>
      </w:r>
      <w:r w:rsidR="001D02F3" w:rsidRPr="0067455D">
        <w:rPr>
          <w:rFonts w:cstheme="minorHAnsi"/>
        </w:rPr>
        <w:t xml:space="preserve"> par écrit des accidents, des maladies et des incidents professionnels et établissement de rapports à leur sujet ;</w:t>
      </w:r>
    </w:p>
    <w:p w14:paraId="469E7C2C" w14:textId="2405B8D3" w:rsidR="001D02F3" w:rsidRPr="0067455D" w:rsidRDefault="00E6412C" w:rsidP="0067455D">
      <w:pPr>
        <w:pStyle w:val="Paragraphedeliste"/>
        <w:numPr>
          <w:ilvl w:val="3"/>
          <w:numId w:val="19"/>
        </w:numPr>
        <w:tabs>
          <w:tab w:val="left" w:pos="780"/>
        </w:tabs>
        <w:spacing w:after="0" w:line="240" w:lineRule="auto"/>
        <w:ind w:left="720"/>
        <w:jc w:val="both"/>
        <w:rPr>
          <w:rFonts w:cstheme="minorHAnsi"/>
        </w:rPr>
      </w:pPr>
      <w:r w:rsidRPr="00453B5A">
        <w:rPr>
          <w:rFonts w:cstheme="minorHAnsi"/>
        </w:rPr>
        <w:t>Dispositifs</w:t>
      </w:r>
      <w:r w:rsidR="001D02F3" w:rsidRPr="0067455D">
        <w:rPr>
          <w:rFonts w:cstheme="minorHAnsi"/>
        </w:rPr>
        <w:t xml:space="preserve"> de prévention des urgences, de préparation à ces dernières et d’intervention au besoin ; et </w:t>
      </w:r>
    </w:p>
    <w:p w14:paraId="4A7F8A86" w14:textId="59ACAEA4" w:rsidR="001D02F3" w:rsidRPr="001F2E92" w:rsidRDefault="00E6412C" w:rsidP="00977A02">
      <w:pPr>
        <w:pStyle w:val="Paragraphedeliste"/>
        <w:numPr>
          <w:ilvl w:val="3"/>
          <w:numId w:val="19"/>
        </w:numPr>
        <w:tabs>
          <w:tab w:val="left" w:pos="780"/>
        </w:tabs>
        <w:spacing w:after="0" w:line="240" w:lineRule="auto"/>
        <w:ind w:left="720"/>
        <w:jc w:val="both"/>
      </w:pPr>
      <w:r w:rsidRPr="00453B5A">
        <w:rPr>
          <w:rFonts w:cstheme="minorHAnsi"/>
        </w:rPr>
        <w:t>Solutions</w:t>
      </w:r>
      <w:r w:rsidR="001D02F3" w:rsidRPr="0067455D">
        <w:rPr>
          <w:rFonts w:cstheme="minorHAnsi"/>
        </w:rPr>
        <w:t xml:space="preserve"> pour remédier à des impacts négatifs tels que les accidents, décès, les handicaps et les maladies d’origine professionnelle. </w:t>
      </w:r>
    </w:p>
    <w:p w14:paraId="19F21B16" w14:textId="371B67C0" w:rsidR="001D02F3" w:rsidRPr="0067455D" w:rsidRDefault="001D02F3" w:rsidP="00977A02">
      <w:pPr>
        <w:pStyle w:val="Paragraphedeliste"/>
        <w:spacing w:before="240" w:after="100" w:afterAutospacing="1" w:line="240" w:lineRule="auto"/>
        <w:ind w:left="0"/>
        <w:jc w:val="both"/>
        <w:rPr>
          <w:rFonts w:cstheme="minorHAnsi"/>
        </w:rPr>
      </w:pPr>
      <w:r w:rsidRPr="0067455D">
        <w:rPr>
          <w:rFonts w:cstheme="minorHAnsi"/>
        </w:rPr>
        <w:t>En plus des références ci-dessus, il sera appliqué des conventions internationales applicables et des directives sur les questions de santé et de sécurité telles </w:t>
      </w:r>
      <w:proofErr w:type="gramStart"/>
      <w:r w:rsidR="002A507B" w:rsidRPr="0067455D">
        <w:rPr>
          <w:rFonts w:cstheme="minorHAnsi"/>
        </w:rPr>
        <w:t>que</w:t>
      </w:r>
      <w:r w:rsidRPr="0067455D">
        <w:rPr>
          <w:rFonts w:cstheme="minorHAnsi"/>
        </w:rPr>
        <w:t>:</w:t>
      </w:r>
      <w:proofErr w:type="gramEnd"/>
    </w:p>
    <w:p w14:paraId="7805DDC0" w14:textId="77777777" w:rsidR="001D02F3" w:rsidRPr="0067455D" w:rsidRDefault="001D02F3" w:rsidP="0067455D">
      <w:pPr>
        <w:pStyle w:val="Paragraphedeliste"/>
        <w:spacing w:after="100" w:afterAutospacing="1" w:line="240" w:lineRule="auto"/>
        <w:ind w:left="0"/>
        <w:jc w:val="both"/>
        <w:rPr>
          <w:rFonts w:cstheme="minorHAnsi"/>
        </w:rPr>
      </w:pPr>
    </w:p>
    <w:p w14:paraId="141908E3" w14:textId="77777777" w:rsidR="001D02F3" w:rsidRPr="0009375B" w:rsidRDefault="00EF44F3" w:rsidP="0067455D">
      <w:pPr>
        <w:pStyle w:val="Paragraphedeliste"/>
        <w:numPr>
          <w:ilvl w:val="0"/>
          <w:numId w:val="8"/>
        </w:numPr>
        <w:spacing w:after="100" w:afterAutospacing="1" w:line="240" w:lineRule="auto"/>
        <w:jc w:val="both"/>
        <w:rPr>
          <w:rFonts w:cstheme="minorHAnsi"/>
        </w:rPr>
      </w:pPr>
      <w:hyperlink r:id="rId20" w:history="1">
        <w:r w:rsidR="001D02F3" w:rsidRPr="0009375B">
          <w:rPr>
            <w:rStyle w:val="Lienhypertexte"/>
            <w:rFonts w:cstheme="minorHAnsi"/>
            <w:color w:val="auto"/>
            <w:u w:val="none"/>
          </w:rPr>
          <w:t>La Convention (n</w:t>
        </w:r>
        <w:r w:rsidR="001D02F3" w:rsidRPr="0009375B">
          <w:rPr>
            <w:rStyle w:val="Lienhypertexte"/>
            <w:rFonts w:cstheme="minorHAnsi"/>
            <w:color w:val="auto"/>
            <w:u w:val="none"/>
            <w:vertAlign w:val="superscript"/>
          </w:rPr>
          <w:t>o</w:t>
        </w:r>
        <w:r w:rsidR="001D02F3" w:rsidRPr="0009375B">
          <w:rPr>
            <w:rStyle w:val="Lienhypertexte"/>
            <w:rFonts w:cstheme="minorHAnsi"/>
            <w:color w:val="auto"/>
            <w:u w:val="none"/>
          </w:rPr>
          <w:t> 155) de l’OIT sur la sécurité et la santé des travailleurs, 1981</w:t>
        </w:r>
      </w:hyperlink>
    </w:p>
    <w:p w14:paraId="1F76A2F1" w14:textId="77777777" w:rsidR="001D02F3" w:rsidRPr="0009375B" w:rsidRDefault="00EF44F3" w:rsidP="0067455D">
      <w:pPr>
        <w:pStyle w:val="Paragraphedeliste"/>
        <w:numPr>
          <w:ilvl w:val="0"/>
          <w:numId w:val="8"/>
        </w:numPr>
        <w:spacing w:after="100" w:afterAutospacing="1" w:line="240" w:lineRule="auto"/>
        <w:jc w:val="both"/>
        <w:rPr>
          <w:rFonts w:cstheme="minorHAnsi"/>
        </w:rPr>
      </w:pPr>
      <w:hyperlink r:id="rId21" w:history="1">
        <w:r w:rsidR="001D02F3" w:rsidRPr="0009375B">
          <w:rPr>
            <w:rStyle w:val="Lienhypertexte"/>
            <w:rFonts w:cstheme="minorHAnsi"/>
            <w:color w:val="auto"/>
            <w:u w:val="none"/>
          </w:rPr>
          <w:t>La Convention (n</w:t>
        </w:r>
        <w:r w:rsidR="001D02F3" w:rsidRPr="0009375B">
          <w:rPr>
            <w:rStyle w:val="Lienhypertexte"/>
            <w:rFonts w:cstheme="minorHAnsi"/>
            <w:color w:val="auto"/>
            <w:u w:val="none"/>
            <w:vertAlign w:val="superscript"/>
          </w:rPr>
          <w:t>o</w:t>
        </w:r>
        <w:r w:rsidR="001D02F3" w:rsidRPr="0009375B">
          <w:rPr>
            <w:rStyle w:val="Lienhypertexte"/>
            <w:rFonts w:cstheme="minorHAnsi"/>
            <w:color w:val="auto"/>
            <w:u w:val="none"/>
          </w:rPr>
          <w:t> 161) de l’OIT sur les services de santé au travail, 1985</w:t>
        </w:r>
      </w:hyperlink>
    </w:p>
    <w:p w14:paraId="2555AD0D" w14:textId="77777777" w:rsidR="001D02F3" w:rsidRPr="0009375B" w:rsidRDefault="00EF44F3" w:rsidP="0067455D">
      <w:pPr>
        <w:pStyle w:val="Paragraphedeliste"/>
        <w:numPr>
          <w:ilvl w:val="0"/>
          <w:numId w:val="8"/>
        </w:numPr>
        <w:spacing w:after="100" w:afterAutospacing="1" w:line="240" w:lineRule="auto"/>
        <w:jc w:val="both"/>
        <w:rPr>
          <w:rFonts w:cstheme="minorHAnsi"/>
        </w:rPr>
      </w:pPr>
      <w:hyperlink r:id="rId22" w:history="1">
        <w:r w:rsidR="001D02F3" w:rsidRPr="0009375B">
          <w:rPr>
            <w:rStyle w:val="Lienhypertexte"/>
            <w:rFonts w:cstheme="minorHAnsi"/>
            <w:color w:val="auto"/>
            <w:u w:val="none"/>
          </w:rPr>
          <w:t>La Convention (n</w:t>
        </w:r>
        <w:r w:rsidR="001D02F3" w:rsidRPr="0009375B">
          <w:rPr>
            <w:rStyle w:val="Lienhypertexte"/>
            <w:rFonts w:cstheme="minorHAnsi"/>
            <w:color w:val="auto"/>
            <w:u w:val="none"/>
            <w:vertAlign w:val="superscript"/>
          </w:rPr>
          <w:t>o</w:t>
        </w:r>
        <w:r w:rsidR="001D02F3" w:rsidRPr="0009375B">
          <w:rPr>
            <w:rStyle w:val="Lienhypertexte"/>
            <w:rFonts w:cstheme="minorHAnsi"/>
            <w:color w:val="auto"/>
            <w:u w:val="none"/>
          </w:rPr>
          <w:t> 167) de l’OIT sur la sécurité et la santé dans la construction, 1988</w:t>
        </w:r>
      </w:hyperlink>
    </w:p>
    <w:p w14:paraId="62DC99B9" w14:textId="77777777" w:rsidR="001D02F3" w:rsidRPr="0009375B" w:rsidRDefault="00EF44F3" w:rsidP="0067455D">
      <w:pPr>
        <w:pStyle w:val="Paragraphedeliste"/>
        <w:numPr>
          <w:ilvl w:val="0"/>
          <w:numId w:val="8"/>
        </w:numPr>
        <w:spacing w:after="100" w:afterAutospacing="1" w:line="240" w:lineRule="auto"/>
        <w:jc w:val="both"/>
        <w:rPr>
          <w:rFonts w:cstheme="minorHAnsi"/>
        </w:rPr>
      </w:pPr>
      <w:hyperlink r:id="rId23" w:history="1">
        <w:r w:rsidR="001D02F3" w:rsidRPr="0009375B">
          <w:rPr>
            <w:rStyle w:val="Lienhypertexte"/>
            <w:rFonts w:cstheme="minorHAnsi"/>
            <w:color w:val="auto"/>
            <w:u w:val="none"/>
          </w:rPr>
          <w:t>Le Règlement sanitaire international de l’OMS, 2005</w:t>
        </w:r>
      </w:hyperlink>
    </w:p>
    <w:p w14:paraId="44022B6B" w14:textId="1A1AE41C" w:rsidR="001D02F3" w:rsidRPr="0009375B" w:rsidRDefault="00EF44F3" w:rsidP="0067455D">
      <w:pPr>
        <w:pStyle w:val="Paragraphedeliste"/>
        <w:numPr>
          <w:ilvl w:val="0"/>
          <w:numId w:val="8"/>
        </w:numPr>
        <w:spacing w:after="100" w:afterAutospacing="1" w:line="240" w:lineRule="auto"/>
        <w:jc w:val="both"/>
        <w:rPr>
          <w:rFonts w:cstheme="minorHAnsi"/>
        </w:rPr>
      </w:pPr>
      <w:hyperlink r:id="rId24" w:history="1">
        <w:r w:rsidR="001D02F3" w:rsidRPr="0009375B">
          <w:rPr>
            <w:rStyle w:val="Lienhypertexte"/>
            <w:rFonts w:cstheme="minorHAnsi"/>
            <w:color w:val="auto"/>
            <w:u w:val="none"/>
          </w:rPr>
          <w:t xml:space="preserve">WHO Emergency </w:t>
        </w:r>
        <w:proofErr w:type="spellStart"/>
        <w:r w:rsidR="0009375B" w:rsidRPr="0009375B">
          <w:rPr>
            <w:rStyle w:val="Lienhypertexte"/>
            <w:rFonts w:cstheme="minorHAnsi"/>
            <w:color w:val="auto"/>
            <w:u w:val="none"/>
          </w:rPr>
          <w:t>R</w:t>
        </w:r>
        <w:r w:rsidR="0009375B">
          <w:rPr>
            <w:rStyle w:val="Lienhypertexte"/>
            <w:rFonts w:cstheme="minorHAnsi"/>
            <w:color w:val="auto"/>
            <w:u w:val="none"/>
          </w:rPr>
          <w:t>e</w:t>
        </w:r>
        <w:r w:rsidR="0009375B" w:rsidRPr="0009375B">
          <w:rPr>
            <w:rStyle w:val="Lienhypertexte"/>
            <w:rFonts w:cstheme="minorHAnsi"/>
            <w:color w:val="auto"/>
            <w:u w:val="none"/>
          </w:rPr>
          <w:t>ponse</w:t>
        </w:r>
        <w:proofErr w:type="spellEnd"/>
        <w:r w:rsidR="001D02F3" w:rsidRPr="0009375B">
          <w:rPr>
            <w:rStyle w:val="Lienhypertexte"/>
            <w:rFonts w:cstheme="minorHAnsi"/>
            <w:color w:val="auto"/>
            <w:u w:val="none"/>
          </w:rPr>
          <w:t xml:space="preserve"> Framework</w:t>
        </w:r>
      </w:hyperlink>
      <w:r w:rsidR="001D02F3" w:rsidRPr="0009375B">
        <w:rPr>
          <w:rStyle w:val="Lienhypertexte"/>
          <w:rFonts w:cstheme="minorHAnsi"/>
          <w:color w:val="auto"/>
          <w:u w:val="none"/>
        </w:rPr>
        <w:t>, 2017</w:t>
      </w:r>
    </w:p>
    <w:p w14:paraId="35CAABDE" w14:textId="22FC1110" w:rsidR="002A507B" w:rsidRPr="0009375B" w:rsidRDefault="00EF44F3" w:rsidP="0067455D">
      <w:pPr>
        <w:pStyle w:val="Paragraphedeliste"/>
        <w:numPr>
          <w:ilvl w:val="0"/>
          <w:numId w:val="8"/>
        </w:numPr>
        <w:spacing w:after="100" w:afterAutospacing="1" w:line="240" w:lineRule="auto"/>
        <w:jc w:val="both"/>
        <w:rPr>
          <w:rStyle w:val="Lienhypertexte"/>
          <w:rFonts w:cstheme="minorHAnsi"/>
          <w:color w:val="auto"/>
          <w:u w:val="none"/>
        </w:rPr>
      </w:pPr>
      <w:hyperlink r:id="rId25" w:history="1">
        <w:r w:rsidR="001D02F3" w:rsidRPr="0009375B">
          <w:rPr>
            <w:rStyle w:val="Lienhypertexte"/>
            <w:rFonts w:cstheme="minorHAnsi"/>
            <w:color w:val="auto"/>
            <w:u w:val="none"/>
          </w:rPr>
          <w:t>La Directive-cadre de l’UE concernant la santé et la sécurité au travail (Directive 89/391)</w:t>
        </w:r>
      </w:hyperlink>
    </w:p>
    <w:p w14:paraId="66E59AE7"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31" w:name="_Toc63249338"/>
      <w:bookmarkStart w:id="32" w:name="_Hlk35424647"/>
      <w:r w:rsidRPr="0067455D">
        <w:rPr>
          <w:rFonts w:asciiTheme="minorHAnsi" w:hAnsiTheme="minorHAnsi" w:cstheme="minorHAnsi"/>
          <w:b/>
          <w:sz w:val="22"/>
          <w:szCs w:val="22"/>
        </w:rPr>
        <w:t>PERSONNEL RESPONSABLE</w:t>
      </w:r>
      <w:bookmarkEnd w:id="31"/>
    </w:p>
    <w:bookmarkEnd w:id="32"/>
    <w:p w14:paraId="1174785F" w14:textId="3E517764" w:rsidR="001D02F3" w:rsidRPr="0067455D" w:rsidRDefault="001D02F3" w:rsidP="0067455D">
      <w:pPr>
        <w:pStyle w:val="Paragraphedeliste"/>
        <w:spacing w:after="100" w:afterAutospacing="1" w:line="240" w:lineRule="auto"/>
        <w:ind w:left="0"/>
        <w:jc w:val="both"/>
        <w:rPr>
          <w:rFonts w:cstheme="minorHAnsi"/>
        </w:rPr>
      </w:pPr>
      <w:r w:rsidRPr="0067455D">
        <w:rPr>
          <w:rFonts w:cstheme="minorHAnsi"/>
        </w:rPr>
        <w:t xml:space="preserve">La mise en œuvre du </w:t>
      </w:r>
      <w:r w:rsidR="00884536" w:rsidRPr="0067455D">
        <w:rPr>
          <w:rFonts w:cstheme="minorHAnsi"/>
        </w:rPr>
        <w:t>Projet de Système de Stockage d’Énergie par Batteries (SSEB)</w:t>
      </w:r>
      <w:r w:rsidRPr="0067455D">
        <w:rPr>
          <w:rFonts w:cstheme="minorHAnsi"/>
        </w:rPr>
        <w:t xml:space="preserve"> est </w:t>
      </w:r>
      <w:r w:rsidR="00276AD4" w:rsidRPr="0067455D">
        <w:rPr>
          <w:rFonts w:cstheme="minorHAnsi"/>
        </w:rPr>
        <w:t>conduite par l’unité de coordination du Projet Régional d’Accès à l’Électricité (PRAE)</w:t>
      </w:r>
      <w:r w:rsidRPr="0067455D">
        <w:rPr>
          <w:rFonts w:cstheme="minorHAnsi"/>
        </w:rPr>
        <w:t xml:space="preserve"> </w:t>
      </w:r>
      <w:r w:rsidR="003C4BDA" w:rsidRPr="0067455D">
        <w:rPr>
          <w:rFonts w:cstheme="minorHAnsi"/>
        </w:rPr>
        <w:t xml:space="preserve">en rapport avec la Banque mondiale </w:t>
      </w:r>
      <w:r w:rsidRPr="0067455D">
        <w:rPr>
          <w:rFonts w:cstheme="minorHAnsi"/>
        </w:rPr>
        <w:t>et toutes les activités se dérouleront sous la coupole de l’UCP</w:t>
      </w:r>
      <w:r w:rsidR="003C4BDA" w:rsidRPr="0067455D">
        <w:rPr>
          <w:rFonts w:cstheme="minorHAnsi"/>
        </w:rPr>
        <w:t>. La revue des documents sera aussi effectuée par la Direction de l’Énergie et des Mines de la CEDEAO et la Coordination du Coordonnateur de l’Unité Régionale de Coordination (URC) mise en place par la CEDEAO.</w:t>
      </w:r>
      <w:r w:rsidRPr="0067455D">
        <w:rPr>
          <w:rFonts w:cstheme="minorHAnsi"/>
        </w:rPr>
        <w:t xml:space="preserve"> Ainsi dit, le recrutement et la gestion des travailleurs du projet sera assuré par </w:t>
      </w:r>
      <w:r w:rsidR="00CB2D1C" w:rsidRPr="0067455D">
        <w:rPr>
          <w:rFonts w:cstheme="minorHAnsi"/>
        </w:rPr>
        <w:t xml:space="preserve">le Ministère de </w:t>
      </w:r>
      <w:r w:rsidR="00FA504C" w:rsidRPr="0067455D">
        <w:rPr>
          <w:rFonts w:cstheme="minorHAnsi"/>
        </w:rPr>
        <w:t>l</w:t>
      </w:r>
      <w:r w:rsidR="00CB2D1C" w:rsidRPr="0067455D">
        <w:rPr>
          <w:rFonts w:cstheme="minorHAnsi"/>
        </w:rPr>
        <w:t>’Énergie</w:t>
      </w:r>
      <w:r w:rsidRPr="0067455D">
        <w:rPr>
          <w:rFonts w:cstheme="minorHAnsi"/>
        </w:rPr>
        <w:t>.</w:t>
      </w:r>
      <w:r w:rsidR="00FA504C" w:rsidRPr="0067455D">
        <w:rPr>
          <w:rFonts w:cstheme="minorHAnsi"/>
        </w:rPr>
        <w:t xml:space="preserve"> Le recrutement et la gestion des fournisseurs/prestataires ou sous-traitant sera assuré par l’Unité de Coordination du Projet.</w:t>
      </w:r>
    </w:p>
    <w:p w14:paraId="565E082D" w14:textId="77777777" w:rsidR="00FA504C" w:rsidRPr="0067455D" w:rsidRDefault="00FA504C" w:rsidP="0067455D">
      <w:pPr>
        <w:pStyle w:val="Paragraphedeliste"/>
        <w:spacing w:after="100" w:afterAutospacing="1" w:line="240" w:lineRule="auto"/>
        <w:ind w:left="0"/>
        <w:jc w:val="both"/>
        <w:rPr>
          <w:rFonts w:cstheme="minorHAnsi"/>
        </w:rPr>
      </w:pPr>
    </w:p>
    <w:p w14:paraId="2DB078E0" w14:textId="6C69216E" w:rsidR="001D02F3" w:rsidRPr="0067455D" w:rsidRDefault="001D02F3" w:rsidP="0067455D">
      <w:pPr>
        <w:pStyle w:val="Paragraphedeliste"/>
        <w:spacing w:after="100" w:afterAutospacing="1" w:line="240" w:lineRule="auto"/>
        <w:ind w:left="0"/>
        <w:jc w:val="both"/>
        <w:rPr>
          <w:rFonts w:cstheme="minorHAnsi"/>
        </w:rPr>
      </w:pPr>
      <w:r w:rsidRPr="0067455D">
        <w:rPr>
          <w:rFonts w:cstheme="minorHAnsi"/>
        </w:rPr>
        <w:t xml:space="preserve">Les travailleurs du projet étant pour la plupart des agents </w:t>
      </w:r>
      <w:r w:rsidR="00287D3F" w:rsidRPr="0067455D">
        <w:rPr>
          <w:rFonts w:cstheme="minorHAnsi"/>
        </w:rPr>
        <w:t>contractuels</w:t>
      </w:r>
      <w:r w:rsidRPr="0067455D">
        <w:rPr>
          <w:rFonts w:cstheme="minorHAnsi"/>
        </w:rPr>
        <w:t xml:space="preserve">, l’aspect Santé et Sécurité au travail sera prise en compte par les mesures prévues par la NES2. Le responsable de sa mise en œuvre demeure le </w:t>
      </w:r>
      <w:r w:rsidR="00485F37" w:rsidRPr="0067455D">
        <w:rPr>
          <w:rFonts w:cstheme="minorHAnsi"/>
        </w:rPr>
        <w:t>coordonnateur du projet</w:t>
      </w:r>
      <w:r w:rsidRPr="0067455D">
        <w:rPr>
          <w:rFonts w:cstheme="minorHAnsi"/>
        </w:rPr>
        <w:t>.</w:t>
      </w:r>
    </w:p>
    <w:p w14:paraId="6619F3ED" w14:textId="77777777" w:rsidR="001D02F3" w:rsidRPr="0067455D" w:rsidRDefault="001D02F3" w:rsidP="0067455D">
      <w:pPr>
        <w:pStyle w:val="Paragraphedeliste"/>
        <w:spacing w:after="100" w:afterAutospacing="1" w:line="240" w:lineRule="auto"/>
        <w:ind w:left="0"/>
        <w:jc w:val="both"/>
        <w:rPr>
          <w:rFonts w:cstheme="minorHAnsi"/>
        </w:rPr>
      </w:pPr>
    </w:p>
    <w:p w14:paraId="0CAFC10A" w14:textId="68B320A1" w:rsidR="001D02F3" w:rsidRPr="0067455D" w:rsidRDefault="001D02F3" w:rsidP="0067455D">
      <w:pPr>
        <w:pStyle w:val="Paragraphedeliste"/>
        <w:spacing w:after="100" w:afterAutospacing="1" w:line="240" w:lineRule="auto"/>
        <w:ind w:left="0"/>
        <w:jc w:val="both"/>
        <w:rPr>
          <w:rFonts w:cstheme="minorHAnsi"/>
        </w:rPr>
      </w:pPr>
      <w:r w:rsidRPr="0067455D">
        <w:rPr>
          <w:rFonts w:cstheme="minorHAnsi"/>
        </w:rPr>
        <w:t xml:space="preserve">En ce qui concerne la formation des travailleurs à l’atténuation de la propagation du nouveau coronavirus et le suivi psychosocial des travailleurs, elle sera coordonnée par l’UCP en collaboration avec les services techniques </w:t>
      </w:r>
      <w:r w:rsidR="005279BD" w:rsidRPr="0067455D">
        <w:rPr>
          <w:rFonts w:cstheme="minorHAnsi"/>
        </w:rPr>
        <w:t>du Ministère de la Santé</w:t>
      </w:r>
      <w:r w:rsidR="00D02C84" w:rsidRPr="0067455D">
        <w:rPr>
          <w:rFonts w:cstheme="minorHAnsi"/>
        </w:rPr>
        <w:t xml:space="preserve"> et des Affaires Sociales</w:t>
      </w:r>
      <w:r w:rsidRPr="0067455D">
        <w:rPr>
          <w:rFonts w:cstheme="minorHAnsi"/>
        </w:rPr>
        <w:t xml:space="preserve"> et d’autres personnes ressources notamment les consultants dont entre autres un professionnel en suivi psychosocial. Le suivi et la et la supervision des questions de santé et de sécurité en lien avec la COVID-19 et l’établissement de rapports correspondants sont à la charge </w:t>
      </w:r>
      <w:r w:rsidR="00363557" w:rsidRPr="0067455D">
        <w:rPr>
          <w:rFonts w:cstheme="minorHAnsi"/>
        </w:rPr>
        <w:t>de l’Unité de Coordination du Projet</w:t>
      </w:r>
      <w:r w:rsidRPr="0067455D">
        <w:rPr>
          <w:rFonts w:cstheme="minorHAnsi"/>
        </w:rPr>
        <w:t>.</w:t>
      </w:r>
    </w:p>
    <w:p w14:paraId="3AF7BCCC" w14:textId="77777777" w:rsidR="0022461B" w:rsidRPr="0067455D" w:rsidRDefault="0022461B" w:rsidP="0067455D">
      <w:pPr>
        <w:pStyle w:val="Paragraphedeliste"/>
        <w:spacing w:after="100" w:afterAutospacing="1" w:line="240" w:lineRule="auto"/>
        <w:ind w:left="0"/>
        <w:jc w:val="both"/>
        <w:rPr>
          <w:rFonts w:cstheme="minorHAnsi"/>
        </w:rPr>
      </w:pPr>
    </w:p>
    <w:p w14:paraId="4D8D4C5D" w14:textId="50B49E52" w:rsidR="001D02F3" w:rsidRPr="0067455D" w:rsidRDefault="001D02F3" w:rsidP="0067455D">
      <w:pPr>
        <w:pStyle w:val="Paragraphedeliste"/>
        <w:spacing w:after="100" w:afterAutospacing="1" w:line="240" w:lineRule="auto"/>
        <w:ind w:left="0"/>
        <w:jc w:val="both"/>
        <w:rPr>
          <w:rFonts w:cstheme="minorHAnsi"/>
        </w:rPr>
      </w:pPr>
      <w:r w:rsidRPr="0067455D">
        <w:rPr>
          <w:rFonts w:cstheme="minorHAnsi"/>
        </w:rPr>
        <w:t>La gestion des plaintes relèvera de la responsabilité d’un comité autonome de gestion des plaintes des travailleurs mise en place dans le strict cadre du présent projet par l’UCP.</w:t>
      </w:r>
      <w:r w:rsidR="00381CD9" w:rsidRPr="0067455D">
        <w:rPr>
          <w:rFonts w:cstheme="minorHAnsi"/>
        </w:rPr>
        <w:t xml:space="preserve"> Un </w:t>
      </w:r>
      <w:r w:rsidR="00531EB1" w:rsidRPr="0067455D">
        <w:rPr>
          <w:rFonts w:cstheme="minorHAnsi"/>
        </w:rPr>
        <w:t>canal</w:t>
      </w:r>
      <w:r w:rsidR="00381CD9" w:rsidRPr="0067455D">
        <w:rPr>
          <w:rFonts w:cstheme="minorHAnsi"/>
        </w:rPr>
        <w:t xml:space="preserve"> séparé pour la gestion des plaintes EAS/HS/ sera établi et géré par le même comité formé sur l</w:t>
      </w:r>
      <w:r w:rsidR="00B07D2B" w:rsidRPr="0067455D">
        <w:rPr>
          <w:rFonts w:cstheme="minorHAnsi"/>
        </w:rPr>
        <w:t>e processus</w:t>
      </w:r>
      <w:r w:rsidR="00381CD9" w:rsidRPr="0067455D">
        <w:rPr>
          <w:rFonts w:cstheme="minorHAnsi"/>
        </w:rPr>
        <w:t>.</w:t>
      </w:r>
    </w:p>
    <w:p w14:paraId="40B75A4F" w14:textId="77777777" w:rsidR="001D02F3" w:rsidRPr="0067455D" w:rsidRDefault="001D02F3" w:rsidP="0067455D">
      <w:pPr>
        <w:pStyle w:val="Paragraphedeliste"/>
        <w:spacing w:after="100" w:afterAutospacing="1" w:line="240" w:lineRule="auto"/>
        <w:ind w:left="0"/>
        <w:jc w:val="both"/>
        <w:rPr>
          <w:rFonts w:cstheme="minorHAnsi"/>
        </w:rPr>
      </w:pPr>
    </w:p>
    <w:p w14:paraId="55107053"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33" w:name="_Toc63249339"/>
      <w:bookmarkStart w:id="34" w:name="_Hlk35424369"/>
      <w:r w:rsidRPr="0067455D">
        <w:rPr>
          <w:rFonts w:asciiTheme="minorHAnsi" w:hAnsiTheme="minorHAnsi" w:cstheme="minorHAnsi"/>
          <w:b/>
          <w:sz w:val="22"/>
          <w:szCs w:val="22"/>
        </w:rPr>
        <w:t>POLITIQUES ET PROCÉDURES</w:t>
      </w:r>
      <w:bookmarkEnd w:id="33"/>
    </w:p>
    <w:p w14:paraId="72B20202" w14:textId="77777777" w:rsidR="001D02F3" w:rsidRPr="001B6C03" w:rsidRDefault="001D02F3" w:rsidP="0067455D">
      <w:pPr>
        <w:pStyle w:val="Titre2"/>
        <w:spacing w:line="240" w:lineRule="auto"/>
        <w:rPr>
          <w:rFonts w:asciiTheme="minorHAnsi" w:hAnsiTheme="minorHAnsi"/>
          <w:b/>
          <w:sz w:val="22"/>
        </w:rPr>
      </w:pPr>
      <w:bookmarkStart w:id="35" w:name="_Toc63249340"/>
      <w:bookmarkEnd w:id="34"/>
      <w:r w:rsidRPr="001B6C03">
        <w:rPr>
          <w:rFonts w:asciiTheme="minorHAnsi" w:hAnsiTheme="minorHAnsi"/>
          <w:b/>
          <w:sz w:val="22"/>
        </w:rPr>
        <w:t>6.1 Santé et Sécurité au Travail</w:t>
      </w:r>
      <w:bookmarkEnd w:id="35"/>
      <w:r w:rsidRPr="001B6C03">
        <w:rPr>
          <w:rFonts w:asciiTheme="minorHAnsi" w:hAnsiTheme="minorHAnsi"/>
          <w:b/>
          <w:sz w:val="22"/>
        </w:rPr>
        <w:t xml:space="preserve"> </w:t>
      </w:r>
    </w:p>
    <w:p w14:paraId="3203E91C" w14:textId="765A2AAC"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Toutes les parties qui emploient ou engagent des travailleurs dans le cadre du projet élaboreront et mettront en œuvre des procédures pour créer et maintenir un cadre de travail sécurisé, notamment en </w:t>
      </w:r>
      <w:r w:rsidRPr="0067455D">
        <w:rPr>
          <w:rFonts w:cstheme="minorHAnsi"/>
        </w:rPr>
        <w:lastRenderedPageBreak/>
        <w:t>veillant à ce que les lieux de travail, les machines, les équipements et les processus sous leur contrôle soient sécurisés et sans risque pour la santé, y compris en appliquant les mesures appropriées à la manipulation des substances physiques, chimiques et biologiques. Ces parties collaboreront activement avec les travailleurs du projet et les consulteront résolument pour leur permettre de comprendre les obligations en matière de SST et promouvoir la mise en œuvre de ces dispositions. Cette collaboration et ces consultations auront aussi pour objectif de fournir des informations aux travailleurs du projet, les former à la sécurité et la santé au travail et leur distribuer gratuitement et en nombre suffisant des équipements de protection individuelle.</w:t>
      </w:r>
      <w:r w:rsidR="00CB38F8" w:rsidRPr="0067455D">
        <w:rPr>
          <w:rFonts w:cstheme="minorHAnsi"/>
        </w:rPr>
        <w:t xml:space="preserve"> </w:t>
      </w:r>
    </w:p>
    <w:p w14:paraId="3C646FED" w14:textId="77777777" w:rsidR="00CB38F8" w:rsidRPr="0067455D" w:rsidRDefault="00CB38F8" w:rsidP="0067455D">
      <w:pPr>
        <w:tabs>
          <w:tab w:val="left" w:pos="780"/>
        </w:tabs>
        <w:spacing w:after="0" w:line="240" w:lineRule="auto"/>
        <w:jc w:val="both"/>
        <w:rPr>
          <w:rFonts w:cstheme="minorHAnsi"/>
        </w:rPr>
      </w:pPr>
    </w:p>
    <w:p w14:paraId="5B129DAE" w14:textId="1F063C83"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Des procédures seront établies sur le lieu de travail pour permettre aux travailleurs du projet de signaler des conditions de travail qu’ils estiment dangereuses ou malsaines et de se retirer de telles situations lorsqu’ils ont des motifs raisonnables de penser qu’elles présentent un danger grave et imminent pour leur vie, leur santé ou leur psychologie. </w:t>
      </w:r>
      <w:r w:rsidR="0076382E" w:rsidRPr="0067455D">
        <w:rPr>
          <w:rFonts w:cstheme="minorHAnsi"/>
        </w:rPr>
        <w:t xml:space="preserve">Les procédures tiendront en compte des besoins de santé et de sécurité spécifiques aux femmes et pour la prévention </w:t>
      </w:r>
      <w:r w:rsidR="004833EA" w:rsidRPr="0067455D">
        <w:rPr>
          <w:rFonts w:cstheme="minorHAnsi"/>
        </w:rPr>
        <w:t xml:space="preserve">d’EAS/HS. Comme par exemple : l’éclairage suffisant des sites et lieux </w:t>
      </w:r>
      <w:r w:rsidR="0079737D" w:rsidRPr="0067455D">
        <w:rPr>
          <w:rFonts w:cstheme="minorHAnsi"/>
        </w:rPr>
        <w:t>d’hébergement</w:t>
      </w:r>
      <w:r w:rsidR="004833EA" w:rsidRPr="0067455D">
        <w:rPr>
          <w:rFonts w:cstheme="minorHAnsi"/>
        </w:rPr>
        <w:t xml:space="preserve"> ; la séparation des toilettes </w:t>
      </w:r>
      <w:proofErr w:type="spellStart"/>
      <w:r w:rsidR="004833EA" w:rsidRPr="0067455D">
        <w:rPr>
          <w:rFonts w:cstheme="minorHAnsi"/>
        </w:rPr>
        <w:t>fermable</w:t>
      </w:r>
      <w:r w:rsidR="00A044B2">
        <w:rPr>
          <w:rFonts w:cstheme="minorHAnsi"/>
        </w:rPr>
        <w:t>s</w:t>
      </w:r>
      <w:proofErr w:type="spellEnd"/>
      <w:r w:rsidR="00A044B2">
        <w:rPr>
          <w:rFonts w:cstheme="minorHAnsi"/>
        </w:rPr>
        <w:t xml:space="preserve"> à</w:t>
      </w:r>
      <w:r w:rsidR="004833EA" w:rsidRPr="0067455D">
        <w:rPr>
          <w:rFonts w:cstheme="minorHAnsi"/>
        </w:rPr>
        <w:t xml:space="preserve"> clé, par sexe etc</w:t>
      </w:r>
      <w:r w:rsidR="00531EB1" w:rsidRPr="0067455D">
        <w:rPr>
          <w:rFonts w:cstheme="minorHAnsi"/>
        </w:rPr>
        <w:t>.</w:t>
      </w:r>
      <w:r w:rsidR="004833EA" w:rsidRPr="0067455D">
        <w:rPr>
          <w:rFonts w:cstheme="minorHAnsi"/>
        </w:rPr>
        <w:t>, en consultation avec les travailleurs.</w:t>
      </w:r>
      <w:r w:rsidR="0076382E" w:rsidRPr="0067455D">
        <w:rPr>
          <w:rFonts w:cstheme="minorHAnsi"/>
        </w:rPr>
        <w:t xml:space="preserve"> </w:t>
      </w:r>
      <w:r w:rsidRPr="0067455D">
        <w:rPr>
          <w:rFonts w:cstheme="minorHAnsi"/>
        </w:rPr>
        <w:t>Les travailleurs du projet qui se retirent de telles situations ne seront pas tenus de reprendre le travail tant que des mesures correctives nécessaires n’auront pas été prises pour y remédier ainsi que l’autorisation de l’expert consultant psychosocial si la psychologie est affectée. Les travailleurs du projet ne subiront pas de représailles ou ne feront pas l’objet d’actions intentées à leur encontre pour avoir signalé ou pour s’être retirés de telles situations.</w:t>
      </w:r>
    </w:p>
    <w:p w14:paraId="3735FAC9" w14:textId="77777777" w:rsidR="009239D4" w:rsidRPr="0067455D" w:rsidRDefault="009239D4" w:rsidP="0067455D">
      <w:pPr>
        <w:tabs>
          <w:tab w:val="left" w:pos="780"/>
        </w:tabs>
        <w:spacing w:after="0" w:line="240" w:lineRule="auto"/>
        <w:jc w:val="both"/>
        <w:rPr>
          <w:rFonts w:cstheme="minorHAnsi"/>
        </w:rPr>
      </w:pPr>
    </w:p>
    <w:p w14:paraId="7437F320" w14:textId="51AAC57D" w:rsidR="001D02F3" w:rsidRPr="0067455D" w:rsidRDefault="001D02F3" w:rsidP="0067455D">
      <w:pPr>
        <w:tabs>
          <w:tab w:val="left" w:pos="780"/>
        </w:tabs>
        <w:spacing w:after="0" w:line="240" w:lineRule="auto"/>
        <w:jc w:val="both"/>
        <w:rPr>
          <w:rFonts w:cstheme="minorHAnsi"/>
        </w:rPr>
      </w:pPr>
      <w:r w:rsidRPr="0067455D">
        <w:rPr>
          <w:rFonts w:cstheme="minorHAnsi"/>
        </w:rPr>
        <w:t>Les travailleurs du projet auront accès à des installations adaptées à leurs conditions de travail, y compris des cantines, des installations sanitaires et des aires de repos convenables. Dans le cas où des services d’hébergement leur sont fournis, des politiques relatives à la gestion et la qualité des logements seront élaborées pour protéger et promouvoir leur santé, leur sécurité et leur bien-être et leur fournir ou donner accès qui tiennent compte de leurs besoins physiques, psychosociaux et culturels.</w:t>
      </w:r>
    </w:p>
    <w:p w14:paraId="1F672E32" w14:textId="77777777" w:rsidR="009239D4" w:rsidRPr="0067455D" w:rsidRDefault="009239D4" w:rsidP="0067455D">
      <w:pPr>
        <w:tabs>
          <w:tab w:val="left" w:pos="780"/>
        </w:tabs>
        <w:spacing w:after="0" w:line="240" w:lineRule="auto"/>
        <w:jc w:val="both"/>
        <w:rPr>
          <w:rFonts w:cstheme="minorHAnsi"/>
        </w:rPr>
      </w:pPr>
    </w:p>
    <w:p w14:paraId="21770771" w14:textId="5463E936" w:rsidR="001D02F3" w:rsidRPr="0067455D" w:rsidRDefault="001D02F3" w:rsidP="0067455D">
      <w:pPr>
        <w:tabs>
          <w:tab w:val="left" w:pos="780"/>
        </w:tabs>
        <w:spacing w:after="0" w:line="240" w:lineRule="auto"/>
        <w:jc w:val="both"/>
        <w:rPr>
          <w:rFonts w:cstheme="minorHAnsi"/>
        </w:rPr>
      </w:pPr>
      <w:r w:rsidRPr="0067455D">
        <w:rPr>
          <w:rFonts w:cstheme="minorHAnsi"/>
        </w:rPr>
        <w:t>Lorsque les travailleurs du projet sont employés ou engagés par plus d’une partie et travaillent ensemble sur un site, les parties qui emploient ou engagent ces travailleurs collaboreront à la mise en œuvre des dispositions en matière de SST, sans préjudice de la responsabilité de chaque partie en ce qui concerne la santé et la sécurité de ses propres travailleurs.</w:t>
      </w:r>
    </w:p>
    <w:p w14:paraId="17F6AD89" w14:textId="77777777" w:rsidR="009239D4" w:rsidRPr="0067455D" w:rsidRDefault="009239D4" w:rsidP="0067455D">
      <w:pPr>
        <w:tabs>
          <w:tab w:val="left" w:pos="780"/>
        </w:tabs>
        <w:spacing w:after="0" w:line="240" w:lineRule="auto"/>
        <w:jc w:val="both"/>
        <w:rPr>
          <w:rFonts w:cstheme="minorHAnsi"/>
        </w:rPr>
      </w:pPr>
    </w:p>
    <w:p w14:paraId="6E65346B"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Un système d’examen régulier des performances en matière de sécurité et santé au travail ainsi que du cadre de travail sera mis en place et comprendra l’identification des dangers et risques de sécurité, psychosociaux et santé, la mise en œuvre de méthodes efficaces pour faire face aux dangers et risques identifiés, la détermination des actions prioritaires et l’évaluation des résultats.</w:t>
      </w:r>
    </w:p>
    <w:p w14:paraId="3B98D9D1" w14:textId="77777777" w:rsidR="001D02F3" w:rsidRPr="0067455D" w:rsidRDefault="001D02F3" w:rsidP="0067455D">
      <w:pPr>
        <w:tabs>
          <w:tab w:val="left" w:pos="780"/>
        </w:tabs>
        <w:spacing w:after="0" w:line="240" w:lineRule="auto"/>
        <w:jc w:val="both"/>
        <w:rPr>
          <w:rFonts w:cstheme="minorHAnsi"/>
        </w:rPr>
      </w:pPr>
    </w:p>
    <w:p w14:paraId="71E904F5" w14:textId="14ADCB55" w:rsidR="001D02F3" w:rsidRDefault="001D02F3" w:rsidP="0067455D">
      <w:pPr>
        <w:tabs>
          <w:tab w:val="left" w:pos="780"/>
        </w:tabs>
        <w:spacing w:after="0" w:line="240" w:lineRule="auto"/>
        <w:jc w:val="both"/>
        <w:rPr>
          <w:rFonts w:cstheme="minorHAnsi"/>
        </w:rPr>
      </w:pPr>
      <w:r w:rsidRPr="0067455D">
        <w:rPr>
          <w:rFonts w:cstheme="minorHAnsi"/>
        </w:rPr>
        <w:t>Des procédures spécifiques devraient être adoptées en matière d’hygiène et de distanciation sociale, et pour déterminer les actions à mener lorsqu’un travailleur tombe malade. Ces procédures sont soutenues par les directives de l’OMS :</w:t>
      </w:r>
    </w:p>
    <w:p w14:paraId="6A5E4874" w14:textId="77777777" w:rsidR="0009375B" w:rsidRPr="0067455D" w:rsidRDefault="0009375B" w:rsidP="0067455D">
      <w:pPr>
        <w:tabs>
          <w:tab w:val="left" w:pos="780"/>
        </w:tabs>
        <w:spacing w:after="0" w:line="240" w:lineRule="auto"/>
        <w:jc w:val="both"/>
        <w:rPr>
          <w:rFonts w:cstheme="minorHAnsi"/>
        </w:rPr>
      </w:pPr>
    </w:p>
    <w:p w14:paraId="137029A3" w14:textId="1BE1344F" w:rsidR="001D02F3" w:rsidRPr="0067455D" w:rsidRDefault="001D02F3" w:rsidP="0067455D">
      <w:pPr>
        <w:numPr>
          <w:ilvl w:val="0"/>
          <w:numId w:val="9"/>
        </w:numPr>
        <w:tabs>
          <w:tab w:val="left" w:pos="780"/>
        </w:tabs>
        <w:spacing w:after="0" w:line="240" w:lineRule="auto"/>
        <w:jc w:val="both"/>
        <w:rPr>
          <w:rStyle w:val="Lienhypertexte"/>
          <w:rFonts w:cstheme="minorHAnsi"/>
        </w:rPr>
      </w:pPr>
      <w:proofErr w:type="gramStart"/>
      <w:r w:rsidRPr="0067455D">
        <w:rPr>
          <w:rFonts w:cstheme="minorHAnsi"/>
        </w:rPr>
        <w:t>les</w:t>
      </w:r>
      <w:proofErr w:type="gramEnd"/>
      <w:r w:rsidRPr="0067455D">
        <w:rPr>
          <w:rFonts w:cstheme="minorHAnsi"/>
        </w:rPr>
        <w:t xml:space="preserve"> directives intérimaires de l’OMS sur la COVID-19 renseignent davantage sur les mesures à prendre, les droits, rôles et responsabilités du personnel de santé, y compris en matière de santé et sécurité au travail dans le contexte du COVID 19</w:t>
      </w:r>
    </w:p>
    <w:p w14:paraId="50FA04CA" w14:textId="29A0699B" w:rsidR="001D02F3" w:rsidRPr="0067455D" w:rsidRDefault="00EF44F3" w:rsidP="0067455D">
      <w:pPr>
        <w:numPr>
          <w:ilvl w:val="0"/>
          <w:numId w:val="9"/>
        </w:numPr>
        <w:tabs>
          <w:tab w:val="left" w:pos="780"/>
        </w:tabs>
        <w:spacing w:after="0" w:line="240" w:lineRule="auto"/>
        <w:jc w:val="both"/>
        <w:rPr>
          <w:rFonts w:cstheme="minorHAnsi"/>
          <w:u w:val="single"/>
        </w:rPr>
      </w:pPr>
      <w:hyperlink r:id="rId26" w:history="1">
        <w:r w:rsidR="001D02F3" w:rsidRPr="0067455D">
          <w:rPr>
            <w:rFonts w:cstheme="minorHAnsi"/>
          </w:rPr>
          <w:t>les directives intérimaires de l’OMS sur la lutte anti-infectieuse</w:t>
        </w:r>
      </w:hyperlink>
      <w:r w:rsidR="001D02F3" w:rsidRPr="0067455D">
        <w:rPr>
          <w:rFonts w:cstheme="minorHAnsi"/>
        </w:rPr>
        <w:t xml:space="preserve"> indiquent les stratégies de lutte anti-infectieuse en cas de suspicion de COVID-19</w:t>
      </w:r>
    </w:p>
    <w:p w14:paraId="2296AA87" w14:textId="0A002DE9" w:rsidR="001D02F3" w:rsidRPr="0067455D" w:rsidRDefault="00EF44F3" w:rsidP="0067455D">
      <w:pPr>
        <w:numPr>
          <w:ilvl w:val="0"/>
          <w:numId w:val="9"/>
        </w:numPr>
        <w:tabs>
          <w:tab w:val="left" w:pos="780"/>
        </w:tabs>
        <w:spacing w:after="0" w:line="240" w:lineRule="auto"/>
        <w:jc w:val="both"/>
        <w:rPr>
          <w:rFonts w:cstheme="minorHAnsi"/>
          <w:u w:val="single"/>
        </w:rPr>
      </w:pPr>
      <w:hyperlink r:id="rId27" w:history="1">
        <w:r w:rsidR="001D02F3" w:rsidRPr="0067455D">
          <w:rPr>
            <w:rFonts w:cstheme="minorHAnsi"/>
          </w:rPr>
          <w:t>les directives intérimaires de l’OMS sur l’emploi des EPI face à la COVID-19</w:t>
        </w:r>
      </w:hyperlink>
      <w:r w:rsidR="001D02F3" w:rsidRPr="0067455D">
        <w:rPr>
          <w:rFonts w:cstheme="minorHAnsi"/>
        </w:rPr>
        <w:t xml:space="preserve"> donnent les meilleures indications sur l’utilisation rationnelle des équipements de protection individuelle</w:t>
      </w:r>
    </w:p>
    <w:p w14:paraId="0918BB2A" w14:textId="43EE0BE0" w:rsidR="001D02F3" w:rsidRPr="0067455D" w:rsidRDefault="001D02F3" w:rsidP="0067455D">
      <w:pPr>
        <w:numPr>
          <w:ilvl w:val="0"/>
          <w:numId w:val="9"/>
        </w:numPr>
        <w:tabs>
          <w:tab w:val="left" w:pos="780"/>
        </w:tabs>
        <w:spacing w:after="0" w:line="240" w:lineRule="auto"/>
        <w:jc w:val="both"/>
        <w:rPr>
          <w:rFonts w:cstheme="minorHAnsi"/>
        </w:rPr>
      </w:pPr>
      <w:proofErr w:type="gramStart"/>
      <w:r w:rsidRPr="0067455D">
        <w:rPr>
          <w:rFonts w:cstheme="minorHAnsi"/>
        </w:rPr>
        <w:t>les</w:t>
      </w:r>
      <w:proofErr w:type="gramEnd"/>
      <w:r w:rsidRPr="0067455D">
        <w:rPr>
          <w:rFonts w:cstheme="minorHAnsi"/>
        </w:rPr>
        <w:t xml:space="preserve"> Conseils sur le port du masque dans le cadre de la COVID-19 détaillent les bonnes pratiques en matière d’usage des masques</w:t>
      </w:r>
    </w:p>
    <w:p w14:paraId="14D0DDA0" w14:textId="1E4A6E1D" w:rsidR="001D02F3" w:rsidRPr="0067455D" w:rsidRDefault="00EF44F3" w:rsidP="0067455D">
      <w:pPr>
        <w:numPr>
          <w:ilvl w:val="0"/>
          <w:numId w:val="9"/>
        </w:numPr>
        <w:tabs>
          <w:tab w:val="left" w:pos="780"/>
        </w:tabs>
        <w:spacing w:after="0" w:line="240" w:lineRule="auto"/>
        <w:jc w:val="both"/>
        <w:rPr>
          <w:rFonts w:cstheme="minorHAnsi"/>
        </w:rPr>
      </w:pPr>
      <w:hyperlink r:id="rId28" w:history="1">
        <w:r w:rsidR="001D02F3" w:rsidRPr="0067455D">
          <w:rPr>
            <w:rFonts w:cstheme="minorHAnsi"/>
          </w:rPr>
          <w:t>les directives de l’OMS sur l’organisation du lieu de travail face à la COVID-19</w:t>
        </w:r>
      </w:hyperlink>
      <w:r w:rsidR="001D02F3" w:rsidRPr="0067455D">
        <w:rPr>
          <w:rFonts w:cstheme="minorHAnsi"/>
        </w:rPr>
        <w:t xml:space="preserve"> donnent des conseils relatifs au lieu de travail</w:t>
      </w:r>
    </w:p>
    <w:p w14:paraId="2BD312C6" w14:textId="286F0AEE" w:rsidR="001D02F3" w:rsidRPr="0067455D" w:rsidRDefault="00EF44F3" w:rsidP="0067455D">
      <w:pPr>
        <w:numPr>
          <w:ilvl w:val="0"/>
          <w:numId w:val="9"/>
        </w:numPr>
        <w:tabs>
          <w:tab w:val="left" w:pos="780"/>
        </w:tabs>
        <w:spacing w:after="0" w:line="240" w:lineRule="auto"/>
        <w:jc w:val="both"/>
        <w:rPr>
          <w:rFonts w:cstheme="minorHAnsi"/>
        </w:rPr>
      </w:pPr>
      <w:hyperlink r:id="rId29" w:history="1">
        <w:r w:rsidR="001D02F3" w:rsidRPr="0067455D">
          <w:rPr>
            <w:rFonts w:cstheme="minorHAnsi"/>
          </w:rPr>
          <w:t>les directives intérimaires de l’OMS</w:t>
        </w:r>
      </w:hyperlink>
      <w:r w:rsidR="001D02F3" w:rsidRPr="0067455D">
        <w:rPr>
          <w:rFonts w:cstheme="minorHAnsi"/>
        </w:rPr>
        <w:t xml:space="preserve"> sur la gestion de l’eau, de l’assainissement et des déchets médicaux en lien avec les virus, notamment celui responsable de la COVID-19</w:t>
      </w:r>
    </w:p>
    <w:p w14:paraId="5B8412FD" w14:textId="47030F5F" w:rsidR="001D02F3" w:rsidRPr="0009375B" w:rsidRDefault="001D02F3" w:rsidP="0067455D">
      <w:pPr>
        <w:numPr>
          <w:ilvl w:val="0"/>
          <w:numId w:val="9"/>
        </w:numPr>
        <w:tabs>
          <w:tab w:val="left" w:pos="780"/>
        </w:tabs>
        <w:spacing w:after="0" w:line="240" w:lineRule="auto"/>
        <w:jc w:val="both"/>
        <w:rPr>
          <w:rFonts w:cstheme="minorHAnsi"/>
          <w:u w:val="single"/>
        </w:rPr>
      </w:pPr>
      <w:r w:rsidRPr="0067455D">
        <w:rPr>
          <w:rFonts w:cstheme="minorHAnsi"/>
        </w:rPr>
        <w:t xml:space="preserve">les directives de l’OMS dans </w:t>
      </w:r>
      <w:hyperlink r:id="rId30" w:history="1">
        <w:r w:rsidRPr="0067455D">
          <w:rPr>
            <w:rFonts w:cstheme="minorHAnsi"/>
          </w:rPr>
          <w:t xml:space="preserve">WHO </w:t>
        </w:r>
        <w:proofErr w:type="spellStart"/>
        <w:r w:rsidRPr="0067455D">
          <w:rPr>
            <w:rFonts w:cstheme="minorHAnsi"/>
          </w:rPr>
          <w:t>Safe</w:t>
        </w:r>
        <w:proofErr w:type="spellEnd"/>
        <w:r w:rsidRPr="0067455D">
          <w:rPr>
            <w:rFonts w:cstheme="minorHAnsi"/>
          </w:rPr>
          <w:t xml:space="preserve"> management of </w:t>
        </w:r>
        <w:proofErr w:type="spellStart"/>
        <w:r w:rsidRPr="0067455D">
          <w:rPr>
            <w:rFonts w:cstheme="minorHAnsi"/>
          </w:rPr>
          <w:t>wastes</w:t>
        </w:r>
        <w:proofErr w:type="spellEnd"/>
        <w:r w:rsidRPr="0067455D">
          <w:rPr>
            <w:rFonts w:cstheme="minorHAnsi"/>
          </w:rPr>
          <w:t xml:space="preserve"> </w:t>
        </w:r>
        <w:proofErr w:type="spellStart"/>
        <w:r w:rsidRPr="0067455D">
          <w:rPr>
            <w:rFonts w:cstheme="minorHAnsi"/>
          </w:rPr>
          <w:t>from</w:t>
        </w:r>
        <w:proofErr w:type="spellEnd"/>
        <w:r w:rsidRPr="0067455D">
          <w:rPr>
            <w:rFonts w:cstheme="minorHAnsi"/>
          </w:rPr>
          <w:t xml:space="preserve"> </w:t>
        </w:r>
        <w:proofErr w:type="spellStart"/>
        <w:r w:rsidRPr="0067455D">
          <w:rPr>
            <w:rFonts w:cstheme="minorHAnsi"/>
          </w:rPr>
          <w:t>health</w:t>
        </w:r>
        <w:proofErr w:type="spellEnd"/>
        <w:r w:rsidRPr="0067455D">
          <w:rPr>
            <w:rFonts w:cstheme="minorHAnsi"/>
          </w:rPr>
          <w:t xml:space="preserve">-care </w:t>
        </w:r>
        <w:proofErr w:type="spellStart"/>
        <w:r w:rsidRPr="0067455D">
          <w:rPr>
            <w:rFonts w:cstheme="minorHAnsi"/>
          </w:rPr>
          <w:t>activities</w:t>
        </w:r>
        <w:proofErr w:type="spellEnd"/>
      </w:hyperlink>
      <w:r w:rsidRPr="0067455D">
        <w:rPr>
          <w:rFonts w:cstheme="minorHAnsi"/>
        </w:rPr>
        <w:t xml:space="preserve"> pour les questions liées au traitement de déchets médicaux</w:t>
      </w:r>
    </w:p>
    <w:p w14:paraId="4CC77BB2" w14:textId="77777777" w:rsidR="0009375B" w:rsidRPr="0067455D" w:rsidRDefault="0009375B" w:rsidP="0009375B">
      <w:pPr>
        <w:tabs>
          <w:tab w:val="left" w:pos="780"/>
        </w:tabs>
        <w:spacing w:after="0" w:line="240" w:lineRule="auto"/>
        <w:ind w:left="720"/>
        <w:jc w:val="both"/>
        <w:rPr>
          <w:rFonts w:cstheme="minorHAnsi"/>
          <w:u w:val="single"/>
        </w:rPr>
      </w:pPr>
    </w:p>
    <w:p w14:paraId="74D964AD" w14:textId="20E9D8A5" w:rsidR="001D02F3" w:rsidRPr="0067455D" w:rsidRDefault="001D02F3" w:rsidP="0067455D">
      <w:pPr>
        <w:tabs>
          <w:tab w:val="left" w:pos="780"/>
        </w:tabs>
        <w:spacing w:after="0" w:line="240" w:lineRule="auto"/>
        <w:jc w:val="both"/>
        <w:rPr>
          <w:rFonts w:cstheme="minorHAnsi"/>
        </w:rPr>
      </w:pPr>
      <w:r w:rsidRPr="0067455D">
        <w:rPr>
          <w:rFonts w:cstheme="minorHAnsi"/>
        </w:rPr>
        <w:t>Dans le cas d’espèce, les dispositions s</w:t>
      </w:r>
      <w:r w:rsidR="009239D4" w:rsidRPr="0067455D">
        <w:rPr>
          <w:rFonts w:cstheme="minorHAnsi"/>
        </w:rPr>
        <w:t>er</w:t>
      </w:r>
      <w:r w:rsidRPr="0067455D">
        <w:rPr>
          <w:rFonts w:cstheme="minorHAnsi"/>
        </w:rPr>
        <w:t>ont prises pour assurer :</w:t>
      </w:r>
    </w:p>
    <w:p w14:paraId="52F828D9" w14:textId="5B719138" w:rsidR="001D02F3" w:rsidRPr="0067455D" w:rsidRDefault="001D02F3" w:rsidP="0067455D">
      <w:pPr>
        <w:numPr>
          <w:ilvl w:val="0"/>
          <w:numId w:val="12"/>
        </w:numPr>
        <w:tabs>
          <w:tab w:val="left" w:pos="780"/>
        </w:tabs>
        <w:spacing w:after="0" w:line="240" w:lineRule="auto"/>
        <w:jc w:val="both"/>
        <w:rPr>
          <w:rFonts w:cstheme="minorHAnsi"/>
        </w:rPr>
      </w:pPr>
      <w:proofErr w:type="gramStart"/>
      <w:r w:rsidRPr="0067455D">
        <w:rPr>
          <w:rFonts w:cstheme="minorHAnsi"/>
        </w:rPr>
        <w:t>un</w:t>
      </w:r>
      <w:proofErr w:type="gramEnd"/>
      <w:r w:rsidRPr="0067455D">
        <w:rPr>
          <w:rFonts w:cstheme="minorHAnsi"/>
        </w:rPr>
        <w:t xml:space="preserve"> approvisionnement suffisant et de façon continue d’EPI pour les </w:t>
      </w:r>
      <w:r w:rsidR="000D3FC0" w:rsidRPr="0067455D">
        <w:rPr>
          <w:rFonts w:cstheme="minorHAnsi"/>
        </w:rPr>
        <w:t>travailleurs du site</w:t>
      </w:r>
      <w:r w:rsidRPr="0067455D">
        <w:rPr>
          <w:rFonts w:cstheme="minorHAnsi"/>
        </w:rPr>
        <w:t xml:space="preserve">; de gants (lourds pour le personnel de nettoyage, et </w:t>
      </w:r>
      <w:r w:rsidR="000D3FC0" w:rsidRPr="0067455D">
        <w:rPr>
          <w:rFonts w:cstheme="minorHAnsi"/>
        </w:rPr>
        <w:t>personnel technique</w:t>
      </w:r>
      <w:r w:rsidRPr="0067455D">
        <w:rPr>
          <w:rFonts w:cstheme="minorHAnsi"/>
        </w:rPr>
        <w:t>) ; d’équipements de protection oculaire (lunettes ou écrans faciaux) ; de savon pour se laver les mains et de désinfectants ; et de matériel de nettoyage efficace </w:t>
      </w:r>
    </w:p>
    <w:p w14:paraId="1543EB2B" w14:textId="2EDCE5CA" w:rsidR="001D02F3" w:rsidRPr="0067455D" w:rsidRDefault="001D02F3" w:rsidP="0067455D">
      <w:pPr>
        <w:numPr>
          <w:ilvl w:val="0"/>
          <w:numId w:val="12"/>
        </w:numPr>
        <w:tabs>
          <w:tab w:val="left" w:pos="780"/>
        </w:tabs>
        <w:spacing w:after="0" w:line="240" w:lineRule="auto"/>
        <w:jc w:val="both"/>
        <w:rPr>
          <w:rFonts w:cstheme="minorHAnsi"/>
        </w:rPr>
      </w:pPr>
      <w:proofErr w:type="gramStart"/>
      <w:r w:rsidRPr="0067455D">
        <w:rPr>
          <w:rFonts w:cstheme="minorHAnsi"/>
        </w:rPr>
        <w:t>une</w:t>
      </w:r>
      <w:proofErr w:type="gramEnd"/>
      <w:r w:rsidRPr="0067455D">
        <w:rPr>
          <w:rFonts w:cstheme="minorHAnsi"/>
        </w:rPr>
        <w:t xml:space="preserve"> sensibilisation du personnel médical aux derniers conseils et recommandations de l’OMS sur les caractéristiques particulières de la COVID-19 à travers des notes circulaires et des séances d’informations et de formation </w:t>
      </w:r>
    </w:p>
    <w:p w14:paraId="69A19E65" w14:textId="6B68450E" w:rsidR="001D02F3" w:rsidRPr="0067455D" w:rsidRDefault="001D02F3" w:rsidP="0067455D">
      <w:pPr>
        <w:numPr>
          <w:ilvl w:val="0"/>
          <w:numId w:val="12"/>
        </w:numPr>
        <w:tabs>
          <w:tab w:val="left" w:pos="780"/>
        </w:tabs>
        <w:spacing w:after="0" w:line="240" w:lineRule="auto"/>
        <w:jc w:val="both"/>
        <w:rPr>
          <w:rFonts w:cstheme="minorHAnsi"/>
        </w:rPr>
      </w:pPr>
      <w:proofErr w:type="gramStart"/>
      <w:r w:rsidRPr="0067455D">
        <w:rPr>
          <w:rFonts w:cstheme="minorHAnsi"/>
        </w:rPr>
        <w:t>une</w:t>
      </w:r>
      <w:proofErr w:type="gramEnd"/>
      <w:r w:rsidRPr="0067455D">
        <w:rPr>
          <w:rFonts w:cstheme="minorHAnsi"/>
        </w:rPr>
        <w:t xml:space="preserve"> formation du personnel de nettoyage et une fourniture à celui-ci d’équipements de protection individuelle appropriés au nettoyage des </w:t>
      </w:r>
      <w:r w:rsidR="0058698D" w:rsidRPr="0067455D">
        <w:rPr>
          <w:rFonts w:cstheme="minorHAnsi"/>
        </w:rPr>
        <w:t xml:space="preserve">locaux </w:t>
      </w:r>
    </w:p>
    <w:p w14:paraId="7846775B" w14:textId="1A2E1FA7" w:rsidR="001D02F3" w:rsidRPr="0067455D" w:rsidRDefault="001D02F3" w:rsidP="0067455D">
      <w:pPr>
        <w:numPr>
          <w:ilvl w:val="0"/>
          <w:numId w:val="12"/>
        </w:numPr>
        <w:tabs>
          <w:tab w:val="left" w:pos="780"/>
        </w:tabs>
        <w:spacing w:after="0" w:line="240" w:lineRule="auto"/>
        <w:jc w:val="both"/>
        <w:rPr>
          <w:rFonts w:cstheme="minorHAnsi"/>
        </w:rPr>
      </w:pPr>
      <w:proofErr w:type="gramStart"/>
      <w:r w:rsidRPr="0067455D">
        <w:rPr>
          <w:rFonts w:cstheme="minorHAnsi"/>
        </w:rPr>
        <w:t>la</w:t>
      </w:r>
      <w:proofErr w:type="gramEnd"/>
      <w:r w:rsidRPr="0067455D">
        <w:rPr>
          <w:rFonts w:cstheme="minorHAnsi"/>
        </w:rPr>
        <w:t xml:space="preserve"> mise en œuvre d’une stratégie ou d’un plan de communication pour assurer une communication régulière, des comptes rendus accessibles et la transmission de messages clairs aux agents concernant la propagation de la COVID-19 et les procédures applicables</w:t>
      </w:r>
    </w:p>
    <w:p w14:paraId="425DE920" w14:textId="77777777" w:rsidR="001D02F3" w:rsidRPr="0067455D" w:rsidRDefault="001D02F3" w:rsidP="0067455D">
      <w:pPr>
        <w:tabs>
          <w:tab w:val="left" w:pos="780"/>
        </w:tabs>
        <w:spacing w:after="0" w:line="240" w:lineRule="auto"/>
        <w:jc w:val="both"/>
        <w:rPr>
          <w:rFonts w:cstheme="minorHAnsi"/>
        </w:rPr>
      </w:pPr>
    </w:p>
    <w:p w14:paraId="577E80A0" w14:textId="77777777" w:rsidR="001D02F3" w:rsidRPr="0067455D" w:rsidRDefault="001D02F3" w:rsidP="0067455D">
      <w:pPr>
        <w:pStyle w:val="Titre2"/>
        <w:spacing w:line="240" w:lineRule="auto"/>
        <w:rPr>
          <w:rFonts w:asciiTheme="minorHAnsi" w:hAnsiTheme="minorHAnsi" w:cstheme="minorHAnsi"/>
          <w:sz w:val="22"/>
          <w:szCs w:val="22"/>
        </w:rPr>
      </w:pPr>
      <w:bookmarkStart w:id="36" w:name="_Toc63249341"/>
      <w:r w:rsidRPr="0067455D">
        <w:rPr>
          <w:rFonts w:asciiTheme="minorHAnsi" w:hAnsiTheme="minorHAnsi" w:cstheme="minorHAnsi"/>
          <w:sz w:val="22"/>
          <w:szCs w:val="22"/>
        </w:rPr>
        <w:t>6.2- Autres politiques générales applicables</w:t>
      </w:r>
      <w:bookmarkEnd w:id="36"/>
      <w:r w:rsidRPr="0067455D">
        <w:rPr>
          <w:rFonts w:asciiTheme="minorHAnsi" w:hAnsiTheme="minorHAnsi" w:cstheme="minorHAnsi"/>
          <w:sz w:val="22"/>
          <w:szCs w:val="22"/>
        </w:rPr>
        <w:t xml:space="preserve"> </w:t>
      </w:r>
    </w:p>
    <w:p w14:paraId="2B195850" w14:textId="77777777" w:rsidR="001D02F3" w:rsidRPr="0067455D" w:rsidRDefault="001D02F3" w:rsidP="0067455D">
      <w:pPr>
        <w:spacing w:line="240" w:lineRule="auto"/>
        <w:ind w:left="548"/>
        <w:jc w:val="both"/>
        <w:outlineLvl w:val="2"/>
        <w:rPr>
          <w:rFonts w:cstheme="minorHAnsi"/>
          <w:b/>
          <w:i/>
          <w:color w:val="000000"/>
        </w:rPr>
      </w:pPr>
      <w:bookmarkStart w:id="37" w:name="_Toc63249342"/>
      <w:r w:rsidRPr="0067455D">
        <w:rPr>
          <w:rFonts w:cstheme="minorHAnsi"/>
          <w:b/>
          <w:i/>
          <w:color w:val="000000"/>
        </w:rPr>
        <w:t>6.2.1- Droit de se constituer en association</w:t>
      </w:r>
      <w:bookmarkEnd w:id="37"/>
    </w:p>
    <w:p w14:paraId="065DB4E8" w14:textId="77777777" w:rsidR="001D02F3" w:rsidRPr="0067455D" w:rsidRDefault="001D02F3" w:rsidP="0067455D">
      <w:pPr>
        <w:tabs>
          <w:tab w:val="left" w:pos="780"/>
        </w:tabs>
        <w:spacing w:line="240" w:lineRule="auto"/>
        <w:jc w:val="both"/>
        <w:rPr>
          <w:rFonts w:cstheme="minorHAnsi"/>
        </w:rPr>
      </w:pPr>
      <w:r w:rsidRPr="0067455D">
        <w:rPr>
          <w:rFonts w:cstheme="minorHAnsi"/>
        </w:rPr>
        <w:t>Les associations professionnelles (Article L253), les syndicats (Article L256), les comités syndicaux (Article L258) et la possibilité aux travailleurs de désigner leurs délégués du personnel (Article L265-L278) sont reconnus par la loi de la République du Mali.</w:t>
      </w:r>
    </w:p>
    <w:p w14:paraId="53F1D277" w14:textId="2DAF218A" w:rsidR="001D02F3" w:rsidRPr="0067455D" w:rsidRDefault="001D02F3" w:rsidP="0067455D">
      <w:pPr>
        <w:tabs>
          <w:tab w:val="left" w:pos="780"/>
        </w:tabs>
        <w:spacing w:line="240" w:lineRule="auto"/>
        <w:jc w:val="both"/>
        <w:rPr>
          <w:rFonts w:cstheme="minorHAnsi"/>
        </w:rPr>
      </w:pPr>
      <w:r w:rsidRPr="0067455D">
        <w:rPr>
          <w:rFonts w:cstheme="minorHAnsi"/>
        </w:rPr>
        <w:t xml:space="preserve">Le droit des travailleurs d’un projet à se constituer en association est reconnu et organisé par le Mali sous plusieurs formes. Tous les droits des travailleurs d’un projet à se constituer en association reconnus par la loi de la République du Mali sont indiqués comme applicables sur le </w:t>
      </w:r>
      <w:r w:rsidR="009239D4" w:rsidRPr="0067455D">
        <w:rPr>
          <w:rFonts w:cstheme="minorHAnsi"/>
        </w:rPr>
        <w:t>Projet de Système de Stockage d’Énergie par Batteries (SSEB)</w:t>
      </w:r>
      <w:r w:rsidRPr="0067455D">
        <w:rPr>
          <w:rFonts w:cstheme="minorHAnsi"/>
        </w:rPr>
        <w:t>.</w:t>
      </w:r>
    </w:p>
    <w:p w14:paraId="7F24032E" w14:textId="77777777" w:rsidR="001D02F3" w:rsidRPr="0067455D" w:rsidRDefault="001D02F3" w:rsidP="0067455D">
      <w:pPr>
        <w:spacing w:line="240" w:lineRule="auto"/>
        <w:ind w:left="548"/>
        <w:jc w:val="both"/>
        <w:outlineLvl w:val="2"/>
        <w:rPr>
          <w:rFonts w:cstheme="minorHAnsi"/>
          <w:b/>
          <w:i/>
          <w:color w:val="000000"/>
        </w:rPr>
      </w:pPr>
      <w:bookmarkStart w:id="38" w:name="_Toc63249343"/>
      <w:r w:rsidRPr="0067455D">
        <w:rPr>
          <w:rFonts w:cstheme="minorHAnsi"/>
          <w:b/>
          <w:i/>
          <w:color w:val="000000"/>
        </w:rPr>
        <w:t>6.2.2- Champ d’action des organisations professionnelles</w:t>
      </w:r>
      <w:bookmarkEnd w:id="38"/>
    </w:p>
    <w:p w14:paraId="239B07C1" w14:textId="77777777" w:rsidR="001D02F3" w:rsidRPr="0067455D" w:rsidRDefault="001D02F3" w:rsidP="0067455D">
      <w:pPr>
        <w:tabs>
          <w:tab w:val="left" w:pos="780"/>
        </w:tabs>
        <w:spacing w:line="240" w:lineRule="auto"/>
        <w:jc w:val="both"/>
        <w:rPr>
          <w:rFonts w:cstheme="minorHAnsi"/>
        </w:rPr>
      </w:pPr>
      <w:r w:rsidRPr="0067455D">
        <w:rPr>
          <w:rFonts w:cstheme="minorHAnsi"/>
        </w:rPr>
        <w:t>Article L.256 : Tout travailleur ou employeur peut adhérer librement à un syndicat de son choix dans le cadre de sa profession.</w:t>
      </w:r>
    </w:p>
    <w:p w14:paraId="0D853D53" w14:textId="77777777" w:rsidR="001D02F3" w:rsidRPr="0067455D" w:rsidRDefault="001D02F3" w:rsidP="0067455D">
      <w:pPr>
        <w:tabs>
          <w:tab w:val="left" w:pos="780"/>
        </w:tabs>
        <w:spacing w:line="240" w:lineRule="auto"/>
        <w:jc w:val="both"/>
        <w:rPr>
          <w:rFonts w:cstheme="minorHAnsi"/>
        </w:rPr>
      </w:pPr>
      <w:r w:rsidRPr="0067455D">
        <w:rPr>
          <w:rFonts w:cstheme="minorHAnsi"/>
        </w:rPr>
        <w:t>Article L.258 : Un comité syndical peut être constitué par tout syndicat représentatif dans chaque entreprise ou établissement employant habituellement 11 salariés. Pour la détermination de l’effectif de l’entreprise, il est tenu compte non seulement du personnel permanent, mais aussi des apprentis, des travailleurs engagés à l’essai et des travailleurs occasionnels ou saisonniers effectuant une période moyenne de 6 mois de travail dans l’année.</w:t>
      </w:r>
    </w:p>
    <w:p w14:paraId="4B8E5432" w14:textId="77777777" w:rsidR="001D02F3" w:rsidRPr="0067455D" w:rsidRDefault="001D02F3" w:rsidP="0067455D">
      <w:pPr>
        <w:tabs>
          <w:tab w:val="left" w:pos="780"/>
        </w:tabs>
        <w:spacing w:line="240" w:lineRule="auto"/>
        <w:jc w:val="both"/>
        <w:rPr>
          <w:rFonts w:cstheme="minorHAnsi"/>
        </w:rPr>
      </w:pPr>
      <w:r w:rsidRPr="0067455D">
        <w:rPr>
          <w:rFonts w:cstheme="minorHAnsi"/>
        </w:rPr>
        <w:t>Article L.265 : Des délégués du personnel sont élus dans chaque établissement comprenant plus de dix travailleurs. La durée de leur mandat est d’un an. Leur mission est organisée par l’article L 278 du code du travail.</w:t>
      </w:r>
    </w:p>
    <w:p w14:paraId="0560AADC" w14:textId="1D825765" w:rsidR="00F51008" w:rsidRPr="0067455D" w:rsidRDefault="001D02F3" w:rsidP="0067455D">
      <w:pPr>
        <w:tabs>
          <w:tab w:val="left" w:pos="780"/>
        </w:tabs>
        <w:spacing w:line="240" w:lineRule="auto"/>
        <w:jc w:val="both"/>
        <w:rPr>
          <w:rFonts w:cstheme="minorHAnsi"/>
        </w:rPr>
      </w:pPr>
      <w:r w:rsidRPr="0067455D">
        <w:rPr>
          <w:rFonts w:cstheme="minorHAnsi"/>
        </w:rPr>
        <w:t>La loi de la République du Mali ne restreint pas la liberté des travailleurs à se constituer en association pour défendre leur droit et réclamer des conditions de travail. Les travailleurs des projets ont le droit de se mettre en association ou de s’affilier à un syndicat de leur choix sans pour autant que cela ne constitue une source de représailles.</w:t>
      </w:r>
    </w:p>
    <w:p w14:paraId="2C40AD77" w14:textId="50786B37" w:rsidR="00F51008" w:rsidRPr="0067455D" w:rsidRDefault="00822BC7" w:rsidP="00A044B2">
      <w:pPr>
        <w:tabs>
          <w:tab w:val="left" w:pos="780"/>
        </w:tabs>
        <w:spacing w:line="240" w:lineRule="auto"/>
        <w:rPr>
          <w:rFonts w:cstheme="minorHAnsi"/>
        </w:rPr>
      </w:pPr>
      <w:r w:rsidRPr="0067455D">
        <w:rPr>
          <w:rFonts w:cstheme="minorHAnsi"/>
        </w:rPr>
        <w:lastRenderedPageBreak/>
        <w:t>P</w:t>
      </w:r>
      <w:r w:rsidRPr="00A044B2">
        <w:rPr>
          <w:rFonts w:cstheme="minorHAnsi"/>
          <w:b/>
          <w:bCs/>
        </w:rPr>
        <w:t>rotection contre l’Exploitation et Abus Sexuel / Harcèlement Sexuel</w:t>
      </w:r>
      <w:r w:rsidR="002241F9" w:rsidRPr="0067455D">
        <w:rPr>
          <w:rFonts w:cstheme="minorHAnsi"/>
        </w:rPr>
        <w:t xml:space="preserve"> : </w:t>
      </w:r>
      <w:r w:rsidR="00A044B2" w:rsidRPr="0067455D">
        <w:rPr>
          <w:rFonts w:cstheme="minorHAnsi"/>
        </w:rPr>
        <w:t>tous</w:t>
      </w:r>
      <w:r w:rsidR="00CE4D29" w:rsidRPr="0067455D">
        <w:rPr>
          <w:rFonts w:cstheme="minorHAnsi"/>
        </w:rPr>
        <w:t xml:space="preserve"> les contrats de travail devront inclure un</w:t>
      </w:r>
      <w:r w:rsidR="002241F9" w:rsidRPr="0067455D">
        <w:rPr>
          <w:rFonts w:cstheme="minorHAnsi"/>
        </w:rPr>
        <w:t xml:space="preserve"> code de conduite (</w:t>
      </w:r>
      <w:proofErr w:type="spellStart"/>
      <w:r w:rsidR="002241F9" w:rsidRPr="0067455D">
        <w:rPr>
          <w:rFonts w:cstheme="minorHAnsi"/>
        </w:rPr>
        <w:t>C</w:t>
      </w:r>
      <w:r w:rsidR="00531EB1" w:rsidRPr="0067455D">
        <w:rPr>
          <w:rFonts w:cstheme="minorHAnsi"/>
        </w:rPr>
        <w:t>d</w:t>
      </w:r>
      <w:r w:rsidR="002241F9" w:rsidRPr="0067455D">
        <w:rPr>
          <w:rFonts w:cstheme="minorHAnsi"/>
        </w:rPr>
        <w:t>C</w:t>
      </w:r>
      <w:proofErr w:type="spellEnd"/>
      <w:r w:rsidR="002241F9" w:rsidRPr="0067455D">
        <w:rPr>
          <w:rFonts w:cstheme="minorHAnsi"/>
        </w:rPr>
        <w:t xml:space="preserve">) </w:t>
      </w:r>
      <w:r w:rsidR="00A044B2" w:rsidRPr="0067455D">
        <w:rPr>
          <w:rFonts w:cstheme="minorHAnsi"/>
        </w:rPr>
        <w:t>à</w:t>
      </w:r>
      <w:r w:rsidR="00CE4D29" w:rsidRPr="0067455D">
        <w:rPr>
          <w:rFonts w:cstheme="minorHAnsi"/>
        </w:rPr>
        <w:t xml:space="preserve"> signer </w:t>
      </w:r>
      <w:r w:rsidR="002241F9" w:rsidRPr="0067455D">
        <w:rPr>
          <w:rFonts w:cstheme="minorHAnsi"/>
        </w:rPr>
        <w:t>pour les travailleurs qui mentionne une police de tolérance zéro envers l’EAS/HS et qui dénote les actions de prévention, la responsabilité partagée de rapporter les cas, le MGP pour les plaintes EAS/HS et les conséquences pour les auteurs.</w:t>
      </w:r>
      <w:r w:rsidR="00CE4D29" w:rsidRPr="0067455D">
        <w:rPr>
          <w:rFonts w:cstheme="minorHAnsi"/>
        </w:rPr>
        <w:t xml:space="preserve"> L</w:t>
      </w:r>
      <w:r w:rsidR="002241F9" w:rsidRPr="0067455D">
        <w:rPr>
          <w:rFonts w:cstheme="minorHAnsi"/>
        </w:rPr>
        <w:t>es travailleurs et employeurs</w:t>
      </w:r>
      <w:r w:rsidR="00CE4D29" w:rsidRPr="0067455D">
        <w:rPr>
          <w:rFonts w:cstheme="minorHAnsi"/>
        </w:rPr>
        <w:t xml:space="preserve"> doivent être formé</w:t>
      </w:r>
      <w:r w:rsidR="002241F9" w:rsidRPr="0067455D">
        <w:rPr>
          <w:rFonts w:cstheme="minorHAnsi"/>
        </w:rPr>
        <w:t xml:space="preserve"> sur le </w:t>
      </w:r>
      <w:proofErr w:type="spellStart"/>
      <w:r w:rsidR="002241F9" w:rsidRPr="0067455D">
        <w:rPr>
          <w:rFonts w:cstheme="minorHAnsi"/>
        </w:rPr>
        <w:t>C</w:t>
      </w:r>
      <w:r w:rsidR="00531EB1" w:rsidRPr="0067455D">
        <w:rPr>
          <w:rFonts w:cstheme="minorHAnsi"/>
        </w:rPr>
        <w:t>d</w:t>
      </w:r>
      <w:r w:rsidR="002241F9" w:rsidRPr="0067455D">
        <w:rPr>
          <w:rFonts w:cstheme="minorHAnsi"/>
        </w:rPr>
        <w:t>C</w:t>
      </w:r>
      <w:proofErr w:type="spellEnd"/>
      <w:r w:rsidR="002241F9" w:rsidRPr="0067455D">
        <w:rPr>
          <w:rFonts w:cstheme="minorHAnsi"/>
        </w:rPr>
        <w:t xml:space="preserve"> et l’EAS/HS</w:t>
      </w:r>
      <w:r w:rsidR="00CE4D29" w:rsidRPr="0067455D">
        <w:rPr>
          <w:rFonts w:cstheme="minorHAnsi"/>
        </w:rPr>
        <w:t>.</w:t>
      </w:r>
    </w:p>
    <w:p w14:paraId="7DA12738" w14:textId="5EF49BA3"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39" w:name="_Toc63249344"/>
      <w:r w:rsidRPr="0067455D">
        <w:rPr>
          <w:rFonts w:asciiTheme="minorHAnsi" w:hAnsiTheme="minorHAnsi" w:cstheme="minorHAnsi"/>
          <w:b/>
          <w:sz w:val="22"/>
          <w:szCs w:val="22"/>
        </w:rPr>
        <w:t>ÂGE D’ADMISSION À L’EMPLOI</w:t>
      </w:r>
      <w:r w:rsidR="005605D5" w:rsidRPr="0067455D">
        <w:rPr>
          <w:rFonts w:asciiTheme="minorHAnsi" w:hAnsiTheme="minorHAnsi" w:cstheme="minorHAnsi"/>
          <w:b/>
          <w:sz w:val="22"/>
          <w:szCs w:val="22"/>
        </w:rPr>
        <w:t xml:space="preserve"> ET TRAVAIL FORCE</w:t>
      </w:r>
      <w:bookmarkEnd w:id="39"/>
    </w:p>
    <w:p w14:paraId="2A6A9D69" w14:textId="77777777" w:rsidR="001D02F3" w:rsidRPr="0067455D" w:rsidRDefault="001D02F3" w:rsidP="0067455D">
      <w:pPr>
        <w:spacing w:line="240" w:lineRule="auto"/>
        <w:jc w:val="both"/>
        <w:rPr>
          <w:rFonts w:cstheme="minorHAnsi"/>
        </w:rPr>
      </w:pPr>
      <w:r w:rsidRPr="0067455D">
        <w:rPr>
          <w:rFonts w:cstheme="minorHAnsi"/>
        </w:rPr>
        <w:t>Les enfants ne peuvent être employés dans aucune entreprise, même comme apprentis, avant l’âge de 15 ans, sauf dérogation écrite édictée par arrêté du Ministre chargé du travail, compte tenu des circonstances locales et des taches qui peuvent leur être demandées (Article L.187 nouveau).</w:t>
      </w:r>
    </w:p>
    <w:p w14:paraId="5725879B" w14:textId="2200928A" w:rsidR="001D02F3" w:rsidRPr="0067455D" w:rsidRDefault="001D02F3" w:rsidP="0067455D">
      <w:pPr>
        <w:spacing w:line="240" w:lineRule="auto"/>
        <w:jc w:val="both"/>
        <w:rPr>
          <w:rFonts w:cstheme="minorHAnsi"/>
        </w:rPr>
      </w:pPr>
      <w:r w:rsidRPr="0067455D">
        <w:rPr>
          <w:rFonts w:cstheme="minorHAnsi"/>
        </w:rPr>
        <w:t>La NES2 fixe l’âge minimum à 14 ans., la loi malienne</w:t>
      </w:r>
      <w:r w:rsidRPr="0067455D">
        <w:rPr>
          <w:rStyle w:val="Appelnotedebasdep"/>
          <w:rFonts w:cstheme="minorHAnsi"/>
        </w:rPr>
        <w:footnoteReference w:id="7"/>
      </w:r>
      <w:r w:rsidRPr="0067455D">
        <w:rPr>
          <w:rFonts w:cstheme="minorHAnsi"/>
        </w:rPr>
        <w:t xml:space="preserve"> le fixe à 15 ans pour un enfant qui travaille. L’âge minimum du Mali étant plus élevé que celui de la NES, c’est la loi nationale qui s’appliquera sur tous les projets financés par la Banque Mondiale en ce qui concerne l’âge minimum pour être employer sur un projet. L’âge minimum </w:t>
      </w:r>
      <w:r w:rsidR="005605D5" w:rsidRPr="0067455D">
        <w:rPr>
          <w:rFonts w:cstheme="minorHAnsi"/>
        </w:rPr>
        <w:t xml:space="preserve">à appliquer sur le projet est </w:t>
      </w:r>
      <w:r w:rsidR="00A044B2" w:rsidRPr="0067455D">
        <w:rPr>
          <w:rFonts w:cstheme="minorHAnsi"/>
        </w:rPr>
        <w:t>donc 15</w:t>
      </w:r>
      <w:r w:rsidRPr="0067455D">
        <w:rPr>
          <w:rFonts w:cstheme="minorHAnsi"/>
        </w:rPr>
        <w:t xml:space="preserve"> ans conformément à la loi du Mali.</w:t>
      </w:r>
    </w:p>
    <w:p w14:paraId="55D02391" w14:textId="5C32D686" w:rsidR="001D02F3" w:rsidRPr="0067455D" w:rsidRDefault="001D02F3" w:rsidP="0067455D">
      <w:pPr>
        <w:spacing w:after="0" w:line="240" w:lineRule="auto"/>
        <w:jc w:val="both"/>
        <w:rPr>
          <w:rFonts w:cstheme="minorHAnsi"/>
        </w:rPr>
      </w:pPr>
      <w:r w:rsidRPr="0067455D">
        <w:rPr>
          <w:rFonts w:cstheme="minorHAnsi"/>
        </w:rPr>
        <w:t>Les enfants ayant dépassé</w:t>
      </w:r>
      <w:r w:rsidR="005605D5" w:rsidRPr="0067455D">
        <w:rPr>
          <w:rFonts w:cstheme="minorHAnsi"/>
        </w:rPr>
        <w:t xml:space="preserve"> cet </w:t>
      </w:r>
      <w:r w:rsidRPr="0067455D">
        <w:rPr>
          <w:rFonts w:cstheme="minorHAnsi"/>
        </w:rPr>
        <w:t>âge minimum ne doivent pas exercer des travaux qui peuvent porter atteinte à leur intégrité physique ou mentale selon la NES 2 et la loi malienne sur le code du travail. Mieux le code malien prévoit des dispositions en faveur des femmes et des femmes enceintes. Le</w:t>
      </w:r>
      <w:r w:rsidR="005605D5" w:rsidRPr="0067455D">
        <w:rPr>
          <w:rFonts w:cstheme="minorHAnsi"/>
        </w:rPr>
        <w:t>s dispositions contractuelles des fournisseurs du projet</w:t>
      </w:r>
      <w:r w:rsidRPr="0067455D">
        <w:rPr>
          <w:rFonts w:cstheme="minorHAnsi"/>
        </w:rPr>
        <w:t xml:space="preserve"> devr</w:t>
      </w:r>
      <w:r w:rsidR="005605D5" w:rsidRPr="0067455D">
        <w:rPr>
          <w:rFonts w:cstheme="minorHAnsi"/>
        </w:rPr>
        <w:t>ont</w:t>
      </w:r>
      <w:r w:rsidRPr="0067455D">
        <w:rPr>
          <w:rFonts w:cstheme="minorHAnsi"/>
        </w:rPr>
        <w:t xml:space="preserve"> ressortir les types de travaux que les enfants ayant dépassé l’âge minimum peuvent exercer sur le projet.</w:t>
      </w:r>
    </w:p>
    <w:p w14:paraId="42D07742" w14:textId="255CC8B2" w:rsidR="001D02F3" w:rsidRPr="0067455D" w:rsidRDefault="001D02F3" w:rsidP="0067455D">
      <w:pPr>
        <w:spacing w:line="240" w:lineRule="auto"/>
        <w:jc w:val="both"/>
        <w:rPr>
          <w:rFonts w:eastAsia="Times New Roman" w:cstheme="minorHAnsi"/>
          <w:color w:val="000000"/>
          <w:lang w:eastAsia="fr-FR"/>
        </w:rPr>
      </w:pPr>
      <w:r w:rsidRPr="0067455D">
        <w:rPr>
          <w:rFonts w:cstheme="minorHAnsi"/>
          <w:b/>
          <w:bCs/>
        </w:rPr>
        <w:t xml:space="preserve">Article L.6 : </w:t>
      </w:r>
      <w:r w:rsidRPr="0067455D">
        <w:rPr>
          <w:rFonts w:eastAsia="Times New Roman" w:cstheme="minorHAnsi"/>
          <w:color w:val="000000"/>
          <w:lang w:eastAsia="fr-FR"/>
        </w:rPr>
        <w:t>Le travail forcé ou obligatoire est interdit de façon absolue.</w:t>
      </w:r>
    </w:p>
    <w:p w14:paraId="527C034E" w14:textId="77777777" w:rsidR="001D02F3" w:rsidRPr="0067455D" w:rsidRDefault="001D02F3" w:rsidP="0067455D">
      <w:pPr>
        <w:shd w:val="clear" w:color="auto" w:fill="FFFFFF"/>
        <w:spacing w:before="100" w:beforeAutospacing="1" w:after="100" w:afterAutospacing="1" w:line="240" w:lineRule="auto"/>
        <w:rPr>
          <w:rFonts w:eastAsia="Times New Roman" w:cstheme="minorHAnsi"/>
          <w:color w:val="000000"/>
          <w:lang w:eastAsia="fr-FR"/>
        </w:rPr>
      </w:pPr>
      <w:r w:rsidRPr="0067455D">
        <w:rPr>
          <w:rFonts w:eastAsia="Times New Roman" w:cstheme="minorHAnsi"/>
          <w:color w:val="000000"/>
          <w:lang w:eastAsia="fr-FR"/>
        </w:rPr>
        <w:t>Le terme "travail forcé ou obligatoire" désigne tout travail ou service exigé d’un individu sous la menace d’une peine quelconque et pour lequel ledit individu ne s’est pas offert de plein gré.</w:t>
      </w:r>
    </w:p>
    <w:p w14:paraId="7A97A97D" w14:textId="77777777" w:rsidR="001D02F3" w:rsidRPr="0067455D" w:rsidRDefault="001D02F3" w:rsidP="0067455D">
      <w:pPr>
        <w:shd w:val="clear" w:color="auto" w:fill="FFFFFF"/>
        <w:spacing w:before="100" w:beforeAutospacing="1" w:after="100" w:afterAutospacing="1" w:line="240" w:lineRule="auto"/>
        <w:rPr>
          <w:rFonts w:eastAsia="Times New Roman" w:cstheme="minorHAnsi"/>
          <w:color w:val="000000"/>
          <w:lang w:eastAsia="fr-FR"/>
        </w:rPr>
      </w:pPr>
      <w:r w:rsidRPr="0067455D">
        <w:rPr>
          <w:rFonts w:eastAsia="Times New Roman" w:cstheme="minorHAnsi"/>
          <w:color w:val="000000"/>
          <w:lang w:eastAsia="fr-FR"/>
        </w:rPr>
        <w:t>Toutefois, le terme "travail forcé ou obligatoire" ne comprend pas :</w:t>
      </w:r>
    </w:p>
    <w:p w14:paraId="274E1EAB" w14:textId="77777777" w:rsidR="001D02F3" w:rsidRPr="0067455D" w:rsidRDefault="001D02F3" w:rsidP="0067455D">
      <w:pPr>
        <w:shd w:val="clear" w:color="auto" w:fill="FFFFFF"/>
        <w:spacing w:before="100" w:beforeAutospacing="1" w:after="100" w:afterAutospacing="1" w:line="240" w:lineRule="auto"/>
        <w:ind w:left="720"/>
        <w:jc w:val="both"/>
        <w:rPr>
          <w:rFonts w:eastAsia="Times New Roman" w:cstheme="minorHAnsi"/>
          <w:color w:val="000000"/>
          <w:lang w:eastAsia="fr-FR"/>
        </w:rPr>
      </w:pPr>
      <w:r w:rsidRPr="0067455D">
        <w:rPr>
          <w:rFonts w:eastAsia="Times New Roman" w:cstheme="minorHAnsi"/>
          <w:color w:val="000000"/>
          <w:lang w:eastAsia="fr-FR"/>
        </w:rPr>
        <w:t>1)- Tout travail ou service exigé en vertu des lois sur le service militaire obligatoire et effectué dans un cadre exclusivement militaire ;</w:t>
      </w:r>
    </w:p>
    <w:p w14:paraId="7AFB3C24" w14:textId="77777777" w:rsidR="001D02F3" w:rsidRPr="0067455D" w:rsidRDefault="001D02F3" w:rsidP="0067455D">
      <w:pPr>
        <w:shd w:val="clear" w:color="auto" w:fill="FFFFFF"/>
        <w:spacing w:before="100" w:beforeAutospacing="1" w:after="100" w:afterAutospacing="1" w:line="240" w:lineRule="auto"/>
        <w:ind w:left="720"/>
        <w:jc w:val="both"/>
        <w:rPr>
          <w:rFonts w:eastAsia="Times New Roman" w:cstheme="minorHAnsi"/>
          <w:color w:val="000000"/>
          <w:lang w:eastAsia="fr-FR"/>
        </w:rPr>
      </w:pPr>
      <w:r w:rsidRPr="0067455D">
        <w:rPr>
          <w:rFonts w:eastAsia="Times New Roman" w:cstheme="minorHAnsi"/>
          <w:color w:val="000000"/>
          <w:lang w:eastAsia="fr-FR"/>
        </w:rPr>
        <w:t>2) - Tout travail d’intérêt public exigé en vertu des dispositions législatives portant organisation de la défense, création d’un service national, ou participation au développement ;</w:t>
      </w:r>
    </w:p>
    <w:p w14:paraId="133F2FDC" w14:textId="03FE273A" w:rsidR="001D02F3" w:rsidRPr="0067455D" w:rsidRDefault="001D02F3" w:rsidP="0067455D">
      <w:pPr>
        <w:shd w:val="clear" w:color="auto" w:fill="FFFFFF"/>
        <w:spacing w:before="100" w:beforeAutospacing="1" w:after="100" w:afterAutospacing="1" w:line="240" w:lineRule="auto"/>
        <w:ind w:left="720"/>
        <w:jc w:val="both"/>
        <w:rPr>
          <w:rFonts w:eastAsia="Times New Roman" w:cstheme="minorHAnsi"/>
          <w:color w:val="000000"/>
          <w:lang w:eastAsia="fr-FR"/>
        </w:rPr>
      </w:pPr>
      <w:r w:rsidRPr="0067455D">
        <w:rPr>
          <w:rFonts w:eastAsia="Times New Roman" w:cstheme="minorHAnsi"/>
          <w:color w:val="000000"/>
          <w:lang w:eastAsia="fr-FR"/>
        </w:rPr>
        <w:t xml:space="preserve">3) - Tout travail, service ou secours exigé dans le cas de force majeure, c’est-à-dire en cas de guerres, sinistres ou menaces de sinistres tels qu’incendies, inondations, tremblement de terre, cyclones, épidémies, épizooties, famines, invasions d’animaux, d’insectes ou de parasites nuisibles et en général, toute circonstance mettant en danger ou risquant de mettre en danger, la vie ou les conditions normales d’existence de l’ensemble ou d’une partie de la </w:t>
      </w:r>
      <w:r w:rsidR="00AB1645" w:rsidRPr="0067455D">
        <w:rPr>
          <w:rFonts w:eastAsia="Times New Roman" w:cstheme="minorHAnsi"/>
          <w:color w:val="000000"/>
          <w:lang w:eastAsia="fr-FR"/>
        </w:rPr>
        <w:t>population ;</w:t>
      </w:r>
    </w:p>
    <w:p w14:paraId="7A1BCB48" w14:textId="2F79D6C9" w:rsidR="001D02F3" w:rsidRPr="0067455D" w:rsidRDefault="001D02F3" w:rsidP="0067455D">
      <w:pPr>
        <w:shd w:val="clear" w:color="auto" w:fill="FFFFFF"/>
        <w:spacing w:before="100" w:beforeAutospacing="1" w:after="100" w:afterAutospacing="1" w:line="240" w:lineRule="auto"/>
        <w:ind w:left="720"/>
        <w:jc w:val="both"/>
        <w:rPr>
          <w:rFonts w:eastAsia="Times New Roman" w:cstheme="minorHAnsi"/>
          <w:color w:val="000000"/>
          <w:lang w:eastAsia="fr-FR"/>
        </w:rPr>
      </w:pPr>
      <w:r w:rsidRPr="0067455D">
        <w:rPr>
          <w:rFonts w:eastAsia="Times New Roman" w:cstheme="minorHAnsi"/>
          <w:color w:val="000000"/>
          <w:lang w:eastAsia="fr-FR"/>
        </w:rPr>
        <w:t xml:space="preserve">4) - Tous travaux décidés par une collectivité locale dans son ensemble visant à des tâches d’intérêt direct pour cette collectivité et pouvant être considérés comme des obligations civiques normales incombant aux membres de la collectivité à condition que la population </w:t>
      </w:r>
      <w:r w:rsidR="00AB1645" w:rsidRPr="0067455D">
        <w:rPr>
          <w:rFonts w:eastAsia="Times New Roman" w:cstheme="minorHAnsi"/>
          <w:color w:val="000000"/>
          <w:lang w:eastAsia="fr-FR"/>
        </w:rPr>
        <w:t>elle-même</w:t>
      </w:r>
      <w:r w:rsidRPr="0067455D">
        <w:rPr>
          <w:rFonts w:eastAsia="Times New Roman" w:cstheme="minorHAnsi"/>
          <w:color w:val="000000"/>
          <w:lang w:eastAsia="fr-FR"/>
        </w:rPr>
        <w:t xml:space="preserve"> ou ses représentants directs se soient prononcés sur le </w:t>
      </w:r>
      <w:r w:rsidR="00AB1645" w:rsidRPr="0067455D">
        <w:rPr>
          <w:rFonts w:eastAsia="Times New Roman" w:cstheme="minorHAnsi"/>
          <w:color w:val="000000"/>
          <w:lang w:eastAsia="fr-FR"/>
        </w:rPr>
        <w:t>bien-fondé</w:t>
      </w:r>
      <w:r w:rsidRPr="0067455D">
        <w:rPr>
          <w:rFonts w:eastAsia="Times New Roman" w:cstheme="minorHAnsi"/>
          <w:color w:val="000000"/>
          <w:lang w:eastAsia="fr-FR"/>
        </w:rPr>
        <w:t xml:space="preserve"> de ces </w:t>
      </w:r>
      <w:r w:rsidR="00AB1645" w:rsidRPr="0067455D">
        <w:rPr>
          <w:rFonts w:eastAsia="Times New Roman" w:cstheme="minorHAnsi"/>
          <w:color w:val="000000"/>
          <w:lang w:eastAsia="fr-FR"/>
        </w:rPr>
        <w:t>travaux ;</w:t>
      </w:r>
    </w:p>
    <w:p w14:paraId="17528A7C" w14:textId="77777777" w:rsidR="001D02F3" w:rsidRPr="0067455D" w:rsidRDefault="001D02F3" w:rsidP="0067455D">
      <w:pPr>
        <w:shd w:val="clear" w:color="auto" w:fill="FFFFFF"/>
        <w:spacing w:before="100" w:beforeAutospacing="1" w:after="100" w:afterAutospacing="1" w:line="240" w:lineRule="auto"/>
        <w:ind w:left="720"/>
        <w:jc w:val="both"/>
        <w:rPr>
          <w:rFonts w:eastAsia="Times New Roman" w:cstheme="minorHAnsi"/>
          <w:color w:val="000000"/>
          <w:lang w:eastAsia="fr-FR"/>
        </w:rPr>
      </w:pPr>
      <w:r w:rsidRPr="0067455D">
        <w:rPr>
          <w:rFonts w:eastAsia="Times New Roman" w:cstheme="minorHAnsi"/>
          <w:color w:val="000000"/>
          <w:lang w:eastAsia="fr-FR"/>
        </w:rPr>
        <w:t xml:space="preserve">5) - Tout travail ou service exigé d’un individu comme conséquence d’une condamnation prononcée par une décision juridique, à condition que ce travail ou service soit exécuté sous la surveillance des autorités publiques, qu’il soit destiné à des réalisations d’intérêt public et que </w:t>
      </w:r>
      <w:r w:rsidRPr="0067455D">
        <w:rPr>
          <w:rFonts w:eastAsia="Times New Roman" w:cstheme="minorHAnsi"/>
          <w:color w:val="000000"/>
          <w:lang w:eastAsia="fr-FR"/>
        </w:rPr>
        <w:lastRenderedPageBreak/>
        <w:t>ledit individu ne soit pas mis à la disposition de particuliers ou compagnies ou personnes morales privées.</w:t>
      </w:r>
    </w:p>
    <w:p w14:paraId="54977E4E" w14:textId="77777777" w:rsidR="001D02F3" w:rsidRPr="0067455D" w:rsidRDefault="001D02F3" w:rsidP="0067455D">
      <w:pPr>
        <w:autoSpaceDE w:val="0"/>
        <w:autoSpaceDN w:val="0"/>
        <w:adjustRightInd w:val="0"/>
        <w:spacing w:after="0" w:line="240" w:lineRule="auto"/>
        <w:jc w:val="both"/>
        <w:rPr>
          <w:rFonts w:cstheme="minorHAnsi"/>
        </w:rPr>
      </w:pPr>
      <w:r w:rsidRPr="0067455D">
        <w:rPr>
          <w:rFonts w:cstheme="minorHAnsi"/>
        </w:rPr>
        <w:t xml:space="preserve">Selon la NES 2 le projet n’aura pas recours au travail forcé, que l’on peut définir comme tout travail ou service exigé d’un individu sous la menace d’une peine quelconque et pour lequel ledit individu ne s’est pas offert de plein gré.  Cette interdiction s’applique à toute sorte de travail forcé ou obligatoire, tel que le travail sous contrat, la servitude pour dettes ou des types d’emploi analogues. Aucune victime de trafic humain ne sera employée sur le projet. </w:t>
      </w:r>
    </w:p>
    <w:p w14:paraId="52D54635" w14:textId="77777777" w:rsidR="001D02F3" w:rsidRPr="0067455D" w:rsidRDefault="001D02F3" w:rsidP="0067455D">
      <w:pPr>
        <w:spacing w:after="0" w:line="240" w:lineRule="auto"/>
        <w:jc w:val="both"/>
        <w:rPr>
          <w:rFonts w:cstheme="minorHAnsi"/>
        </w:rPr>
      </w:pPr>
    </w:p>
    <w:p w14:paraId="5AF35138" w14:textId="4908D768" w:rsidR="001D02F3" w:rsidRDefault="001D02F3" w:rsidP="0067455D">
      <w:pPr>
        <w:spacing w:after="0" w:line="240" w:lineRule="auto"/>
        <w:jc w:val="both"/>
        <w:rPr>
          <w:rFonts w:cstheme="minorHAnsi"/>
        </w:rPr>
      </w:pPr>
      <w:r w:rsidRPr="0067455D">
        <w:rPr>
          <w:rFonts w:cstheme="minorHAnsi"/>
        </w:rPr>
        <w:t>Le travail forcé ou obligatoire est interdit de façon absolue. Nul ne peut y recourir en tant que mesure de coercition ou en tant que sanction à l’égard des personnes ayant exprimé des opinions politiques, en tant que mesure de discipline au travail, en tant que mesure de discrimination sociale, raciale ou religieuse, en tant que méthode d’utilisation et de mobilisation de la main d’œuvre à des fins de développement économique (Article L 6 nouveau).</w:t>
      </w:r>
    </w:p>
    <w:p w14:paraId="733C9748" w14:textId="77777777" w:rsidR="003B1B0C" w:rsidRPr="0067455D" w:rsidRDefault="003B1B0C" w:rsidP="0067455D">
      <w:pPr>
        <w:spacing w:after="0" w:line="240" w:lineRule="auto"/>
        <w:jc w:val="both"/>
        <w:rPr>
          <w:rFonts w:cstheme="minorHAnsi"/>
        </w:rPr>
      </w:pPr>
    </w:p>
    <w:p w14:paraId="437FB5BF" w14:textId="77777777" w:rsidR="001D02F3" w:rsidRPr="0067455D" w:rsidRDefault="001D02F3" w:rsidP="0067455D">
      <w:pPr>
        <w:spacing w:after="0" w:line="240" w:lineRule="auto"/>
        <w:jc w:val="both"/>
        <w:rPr>
          <w:rFonts w:cstheme="minorHAnsi"/>
        </w:rPr>
      </w:pPr>
      <w:r w:rsidRPr="0067455D">
        <w:rPr>
          <w:rFonts w:cstheme="minorHAnsi"/>
        </w:rPr>
        <w:t xml:space="preserve">Eu regard de ce qui précède, il est à noter que la NES2 et le code de la république du Mali sont parfaitement convergents sur l’interdiction du travail forcé sur les projets. </w:t>
      </w:r>
    </w:p>
    <w:p w14:paraId="156C4984" w14:textId="77777777" w:rsidR="001D02F3" w:rsidRPr="0067455D" w:rsidRDefault="001D02F3" w:rsidP="0067455D">
      <w:pPr>
        <w:spacing w:after="0" w:line="240" w:lineRule="auto"/>
        <w:jc w:val="both"/>
        <w:rPr>
          <w:rFonts w:cstheme="minorHAnsi"/>
        </w:rPr>
      </w:pPr>
      <w:r w:rsidRPr="0067455D">
        <w:rPr>
          <w:rFonts w:cstheme="minorHAnsi"/>
        </w:rPr>
        <w:t xml:space="preserve">En conclusion ; le manuel de procédure de gestion de la main d’œuvre recommande l’utilisation de la NES 2 pour les aspects sur le travail forcé. </w:t>
      </w:r>
    </w:p>
    <w:p w14:paraId="022D781D" w14:textId="77777777" w:rsidR="001D02F3" w:rsidRPr="0067455D" w:rsidRDefault="001D02F3" w:rsidP="0067455D">
      <w:pPr>
        <w:tabs>
          <w:tab w:val="left" w:pos="780"/>
        </w:tabs>
        <w:spacing w:line="240" w:lineRule="auto"/>
        <w:jc w:val="both"/>
        <w:rPr>
          <w:rFonts w:cstheme="minorHAnsi"/>
        </w:rPr>
      </w:pPr>
    </w:p>
    <w:p w14:paraId="458BAD33" w14:textId="738C0B5C"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40" w:name="_Toc63249345"/>
      <w:r w:rsidRPr="0067455D">
        <w:rPr>
          <w:rFonts w:asciiTheme="minorHAnsi" w:hAnsiTheme="minorHAnsi" w:cstheme="minorHAnsi"/>
          <w:b/>
          <w:sz w:val="22"/>
          <w:szCs w:val="22"/>
        </w:rPr>
        <w:t>CONDITIONS GÉNÉRALES</w:t>
      </w:r>
      <w:bookmarkEnd w:id="40"/>
    </w:p>
    <w:p w14:paraId="1A804683" w14:textId="76849193" w:rsidR="001D02F3" w:rsidRPr="001B6C03" w:rsidRDefault="00C62B6C" w:rsidP="0067455D">
      <w:pPr>
        <w:pStyle w:val="Titre2"/>
        <w:spacing w:line="240" w:lineRule="auto"/>
        <w:rPr>
          <w:rFonts w:asciiTheme="minorHAnsi" w:hAnsiTheme="minorHAnsi"/>
          <w:b/>
          <w:sz w:val="22"/>
        </w:rPr>
      </w:pPr>
      <w:bookmarkStart w:id="41" w:name="_Toc63249346"/>
      <w:r w:rsidRPr="001B6C03">
        <w:rPr>
          <w:rFonts w:asciiTheme="minorHAnsi" w:hAnsiTheme="minorHAnsi"/>
          <w:b/>
          <w:sz w:val="22"/>
        </w:rPr>
        <w:t xml:space="preserve">8.1. </w:t>
      </w:r>
      <w:r w:rsidR="001D02F3" w:rsidRPr="001B6C03">
        <w:rPr>
          <w:rFonts w:asciiTheme="minorHAnsi" w:hAnsiTheme="minorHAnsi"/>
          <w:b/>
          <w:sz w:val="22"/>
        </w:rPr>
        <w:t>Des rémunérations</w:t>
      </w:r>
      <w:bookmarkEnd w:id="41"/>
    </w:p>
    <w:p w14:paraId="56D1AE4F" w14:textId="77777777" w:rsidR="003B1B0C" w:rsidRPr="003B1B0C" w:rsidRDefault="003B1B0C" w:rsidP="003B1B0C"/>
    <w:p w14:paraId="461DBFEB" w14:textId="77777777" w:rsidR="001D02F3" w:rsidRPr="0067455D" w:rsidRDefault="001D02F3" w:rsidP="0067455D">
      <w:pPr>
        <w:spacing w:line="240" w:lineRule="auto"/>
        <w:jc w:val="both"/>
        <w:rPr>
          <w:rFonts w:cstheme="minorHAnsi"/>
        </w:rPr>
      </w:pPr>
      <w:r w:rsidRPr="0067455D">
        <w:rPr>
          <w:rFonts w:cstheme="minorHAnsi"/>
        </w:rPr>
        <w:t>Le salaire hebdomadaire pour les heures de présence ainsi admises est celui qui correspond à quarante (40) heures de travail effectif (Article L 136). Plusieurs types de retenues comme les retenues individualisées, arrêts, les cessions souscrites dans les formes légales, les remboursements d’acomptes, les impôts et taxes, les cotisations de retraite sont prévues par la loi (Article L 105).</w:t>
      </w:r>
    </w:p>
    <w:p w14:paraId="7E587A47"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La législation malienne prévoit l’évaluation de la rémunération suivant l’heure de présence au poste. Aussi tous les types de retenues qui peuvent s’effectuer sur le salaire sont aussi prévus par la loi de la République du Mali. Les règles de la République du Mali en matière de rémunération des travailleurs seront appliquées sur ce projet sauf dispositions contraires spécifiques au projet.</w:t>
      </w:r>
    </w:p>
    <w:p w14:paraId="2357E2D1" w14:textId="77777777" w:rsidR="001D02F3" w:rsidRPr="0067455D" w:rsidRDefault="001D02F3" w:rsidP="0067455D">
      <w:pPr>
        <w:tabs>
          <w:tab w:val="left" w:pos="780"/>
        </w:tabs>
        <w:spacing w:after="0" w:line="240" w:lineRule="auto"/>
        <w:jc w:val="both"/>
        <w:rPr>
          <w:rFonts w:cstheme="minorHAnsi"/>
        </w:rPr>
      </w:pPr>
    </w:p>
    <w:p w14:paraId="7DA52A7D" w14:textId="4518FAEB" w:rsidR="001D02F3" w:rsidRPr="001B6C03" w:rsidRDefault="00C62B6C" w:rsidP="0067455D">
      <w:pPr>
        <w:pStyle w:val="Titre2"/>
        <w:spacing w:line="240" w:lineRule="auto"/>
        <w:rPr>
          <w:rFonts w:asciiTheme="minorHAnsi" w:hAnsiTheme="minorHAnsi"/>
          <w:b/>
          <w:sz w:val="22"/>
        </w:rPr>
      </w:pPr>
      <w:bookmarkStart w:id="42" w:name="_Toc63249347"/>
      <w:r w:rsidRPr="001B6C03">
        <w:rPr>
          <w:rFonts w:asciiTheme="minorHAnsi" w:hAnsiTheme="minorHAnsi"/>
          <w:b/>
          <w:sz w:val="22"/>
        </w:rPr>
        <w:t xml:space="preserve">8.2. </w:t>
      </w:r>
      <w:r w:rsidR="001D02F3" w:rsidRPr="001B6C03">
        <w:rPr>
          <w:rFonts w:asciiTheme="minorHAnsi" w:hAnsiTheme="minorHAnsi"/>
          <w:b/>
          <w:sz w:val="22"/>
        </w:rPr>
        <w:t>Des périodes de repos</w:t>
      </w:r>
      <w:bookmarkEnd w:id="42"/>
    </w:p>
    <w:p w14:paraId="445BF0F3"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Plusieurs dispositions du code de travail accordent ces droits aux travailleurs (Article L.131 : la durée légale du travail ne peut, en principe, excéder 40 heures par semaine, articles L.142 : le repos hebdomadaire est obligatoire. Il a lieu, en principe, le dimanche. Il ne peut, en aucun cas, être remplacé par une indemnité compensatoire. Le travailleur a droit à des congés de formation, annuels, de maternité, familial et des congés spéciaux (Article L 10, 11, 97, 114, 146 et 147). Tous les types de repos prévenus par la NES2 sont aussi prévus dans la loi de la République du Mali. Mieux, le code sur le travail prévoit des congés de formations que la NES2 n’a pas prévus. En conclusion, les conditions d’application des différents types de congés prévus par la loi de la République du Mali seront appliquées. </w:t>
      </w:r>
    </w:p>
    <w:p w14:paraId="163777B7" w14:textId="77777777" w:rsidR="001D02F3" w:rsidRPr="0067455D" w:rsidRDefault="001D02F3" w:rsidP="0067455D">
      <w:pPr>
        <w:tabs>
          <w:tab w:val="left" w:pos="780"/>
        </w:tabs>
        <w:spacing w:after="0" w:line="240" w:lineRule="auto"/>
        <w:jc w:val="both"/>
        <w:rPr>
          <w:rFonts w:cstheme="minorHAnsi"/>
          <w:b/>
        </w:rPr>
      </w:pPr>
    </w:p>
    <w:p w14:paraId="68F86E5C" w14:textId="565BF37C" w:rsidR="001D02F3" w:rsidRPr="001B6C03" w:rsidRDefault="00C62B6C" w:rsidP="0067455D">
      <w:pPr>
        <w:pStyle w:val="Titre2"/>
        <w:spacing w:line="240" w:lineRule="auto"/>
        <w:rPr>
          <w:rFonts w:asciiTheme="minorHAnsi" w:hAnsiTheme="minorHAnsi"/>
          <w:b/>
          <w:sz w:val="22"/>
        </w:rPr>
      </w:pPr>
      <w:bookmarkStart w:id="43" w:name="_Toc63249348"/>
      <w:r w:rsidRPr="001B6C03">
        <w:rPr>
          <w:rFonts w:asciiTheme="minorHAnsi" w:hAnsiTheme="minorHAnsi"/>
          <w:b/>
          <w:sz w:val="22"/>
        </w:rPr>
        <w:t xml:space="preserve">8.3. </w:t>
      </w:r>
      <w:r w:rsidR="001D02F3" w:rsidRPr="001B6C03">
        <w:rPr>
          <w:rFonts w:asciiTheme="minorHAnsi" w:hAnsiTheme="minorHAnsi"/>
          <w:b/>
          <w:sz w:val="22"/>
        </w:rPr>
        <w:t>Des conditions de licenciement</w:t>
      </w:r>
      <w:bookmarkEnd w:id="43"/>
    </w:p>
    <w:p w14:paraId="1DAEB92F" w14:textId="77777777" w:rsidR="001D02F3" w:rsidRPr="0067455D" w:rsidRDefault="001D02F3" w:rsidP="0067455D">
      <w:pPr>
        <w:tabs>
          <w:tab w:val="left" w:pos="780"/>
        </w:tabs>
        <w:spacing w:line="240" w:lineRule="auto"/>
        <w:jc w:val="both"/>
        <w:rPr>
          <w:rFonts w:cstheme="minorHAnsi"/>
        </w:rPr>
      </w:pPr>
      <w:r w:rsidRPr="0067455D">
        <w:rPr>
          <w:rFonts w:cstheme="minorHAnsi"/>
        </w:rPr>
        <w:t>L’article L.34 du code du travail indique les conditions de suspension de contrat. Les conditions dans lesquelles le travailleur a droit ou non à une indemnisation à la suite de la suspension de son contrat, sont précisées dans les articles L34- L38. Les articles L46 à L50 quant à eux donnent les conditions dans lesquelles un travailleur peut être licencié. Le licenciement abusif peut donner lieu à des dommages-</w:t>
      </w:r>
      <w:r w:rsidRPr="0067455D">
        <w:rPr>
          <w:rFonts w:cstheme="minorHAnsi"/>
        </w:rPr>
        <w:lastRenderedPageBreak/>
        <w:t>intérêts. La juridiction compétente constate l’abus par une enquête sur les causes et les circonstances de la rupture (article L51).</w:t>
      </w:r>
    </w:p>
    <w:p w14:paraId="2BE3AAA9" w14:textId="2C3799E3" w:rsidR="00F00FE2" w:rsidRPr="0067455D" w:rsidRDefault="001D02F3" w:rsidP="0067455D">
      <w:pPr>
        <w:tabs>
          <w:tab w:val="left" w:pos="780"/>
        </w:tabs>
        <w:spacing w:after="0" w:line="240" w:lineRule="auto"/>
        <w:jc w:val="both"/>
        <w:rPr>
          <w:rFonts w:cstheme="minorHAnsi"/>
        </w:rPr>
      </w:pPr>
      <w:r w:rsidRPr="0067455D">
        <w:rPr>
          <w:rFonts w:cstheme="minorHAnsi"/>
        </w:rPr>
        <w:t>Les conditions de licenciement d’un travailleur sont prévues par le code du travail du Mali ce qui est en accord avec les dispositions de la NES2.</w:t>
      </w:r>
      <w:r w:rsidR="00CB7FAA">
        <w:rPr>
          <w:rFonts w:cstheme="minorHAnsi"/>
        </w:rPr>
        <w:t xml:space="preserve"> </w:t>
      </w:r>
      <w:r w:rsidR="00F00FE2" w:rsidRPr="0067455D">
        <w:rPr>
          <w:rFonts w:cstheme="minorHAnsi"/>
        </w:rPr>
        <w:t xml:space="preserve">Si cela n’est pas déjà couvert par les codes mentionnés, </w:t>
      </w:r>
      <w:r w:rsidR="00B525F3" w:rsidRPr="0067455D">
        <w:rPr>
          <w:rFonts w:cstheme="minorHAnsi"/>
        </w:rPr>
        <w:t xml:space="preserve">tout auteur présumé d’EAS/HS </w:t>
      </w:r>
      <w:r w:rsidR="002406F2" w:rsidRPr="0067455D">
        <w:rPr>
          <w:rFonts w:cstheme="minorHAnsi"/>
        </w:rPr>
        <w:t xml:space="preserve">pourrait être licencié </w:t>
      </w:r>
      <w:r w:rsidR="005407C8" w:rsidRPr="00453B5A">
        <w:rPr>
          <w:rFonts w:cstheme="minorHAnsi"/>
        </w:rPr>
        <w:t>pour donner suite à une</w:t>
      </w:r>
      <w:r w:rsidR="002406F2" w:rsidRPr="0067455D">
        <w:rPr>
          <w:rFonts w:cstheme="minorHAnsi"/>
        </w:rPr>
        <w:t xml:space="preserve"> </w:t>
      </w:r>
      <w:r w:rsidR="00531EB1" w:rsidRPr="0067455D">
        <w:rPr>
          <w:rFonts w:cstheme="minorHAnsi"/>
        </w:rPr>
        <w:t>vérification</w:t>
      </w:r>
      <w:r w:rsidR="002406F2" w:rsidRPr="0067455D">
        <w:rPr>
          <w:rFonts w:cstheme="minorHAnsi"/>
        </w:rPr>
        <w:t xml:space="preserve"> </w:t>
      </w:r>
      <w:r w:rsidR="005D26E3" w:rsidRPr="0067455D">
        <w:rPr>
          <w:rFonts w:cstheme="minorHAnsi"/>
        </w:rPr>
        <w:t>transparente, confidentielle et juste par le comité de gestion de plaintes EAS/HS. Ce</w:t>
      </w:r>
      <w:r w:rsidR="00DA3D22" w:rsidRPr="0067455D">
        <w:rPr>
          <w:rFonts w:cstheme="minorHAnsi"/>
        </w:rPr>
        <w:t>t</w:t>
      </w:r>
      <w:r w:rsidR="005D26E3" w:rsidRPr="0067455D">
        <w:rPr>
          <w:rFonts w:cstheme="minorHAnsi"/>
        </w:rPr>
        <w:t>t</w:t>
      </w:r>
      <w:r w:rsidR="00DA3D22" w:rsidRPr="0067455D">
        <w:rPr>
          <w:rFonts w:cstheme="minorHAnsi"/>
        </w:rPr>
        <w:t>e</w:t>
      </w:r>
      <w:r w:rsidR="005D26E3" w:rsidRPr="0067455D">
        <w:rPr>
          <w:rFonts w:cstheme="minorHAnsi"/>
        </w:rPr>
        <w:t xml:space="preserve"> </w:t>
      </w:r>
      <w:r w:rsidR="00DF45F0" w:rsidRPr="0067455D">
        <w:rPr>
          <w:rFonts w:cstheme="minorHAnsi"/>
        </w:rPr>
        <w:t xml:space="preserve">sanction devrait être reflétée dans </w:t>
      </w:r>
      <w:r w:rsidR="00A044B2" w:rsidRPr="0067455D">
        <w:rPr>
          <w:rFonts w:cstheme="minorHAnsi"/>
        </w:rPr>
        <w:t>tous</w:t>
      </w:r>
      <w:r w:rsidR="00DF45F0" w:rsidRPr="0067455D">
        <w:rPr>
          <w:rFonts w:cstheme="minorHAnsi"/>
        </w:rPr>
        <w:t xml:space="preserve"> les codes de conduites.</w:t>
      </w:r>
      <w:r w:rsidR="005D26E3" w:rsidRPr="0067455D">
        <w:rPr>
          <w:rFonts w:cstheme="minorHAnsi"/>
        </w:rPr>
        <w:t xml:space="preserve"> </w:t>
      </w:r>
      <w:r w:rsidR="002406F2" w:rsidRPr="0067455D">
        <w:rPr>
          <w:rFonts w:cstheme="minorHAnsi"/>
        </w:rPr>
        <w:t xml:space="preserve"> </w:t>
      </w:r>
    </w:p>
    <w:p w14:paraId="343A8EE7" w14:textId="77777777" w:rsidR="001D02F3" w:rsidRPr="0067455D" w:rsidRDefault="001D02F3" w:rsidP="0067455D">
      <w:pPr>
        <w:tabs>
          <w:tab w:val="left" w:pos="780"/>
        </w:tabs>
        <w:spacing w:after="0" w:line="240" w:lineRule="auto"/>
        <w:jc w:val="both"/>
        <w:rPr>
          <w:rFonts w:cstheme="minorHAnsi"/>
        </w:rPr>
      </w:pPr>
    </w:p>
    <w:p w14:paraId="4589084A" w14:textId="51C75FB2" w:rsidR="001D02F3" w:rsidRPr="001B6C03" w:rsidRDefault="00C62B6C" w:rsidP="0067455D">
      <w:pPr>
        <w:pStyle w:val="Titre2"/>
        <w:spacing w:line="240" w:lineRule="auto"/>
        <w:rPr>
          <w:rFonts w:asciiTheme="minorHAnsi" w:hAnsiTheme="minorHAnsi"/>
          <w:b/>
          <w:sz w:val="22"/>
        </w:rPr>
      </w:pPr>
      <w:bookmarkStart w:id="44" w:name="_Toc63249349"/>
      <w:r w:rsidRPr="001B6C03">
        <w:rPr>
          <w:rFonts w:asciiTheme="minorHAnsi" w:hAnsiTheme="minorHAnsi"/>
          <w:b/>
          <w:sz w:val="22"/>
        </w:rPr>
        <w:t xml:space="preserve">8.4. </w:t>
      </w:r>
      <w:r w:rsidR="001D02F3" w:rsidRPr="001B6C03">
        <w:rPr>
          <w:rFonts w:asciiTheme="minorHAnsi" w:hAnsiTheme="minorHAnsi"/>
          <w:b/>
          <w:sz w:val="22"/>
        </w:rPr>
        <w:t>De la Non-discrimination et égalité des chances</w:t>
      </w:r>
      <w:bookmarkEnd w:id="44"/>
    </w:p>
    <w:p w14:paraId="350FC697" w14:textId="3D71F0E8" w:rsidR="001D02F3" w:rsidRPr="0067455D" w:rsidRDefault="001D02F3" w:rsidP="0067455D">
      <w:pPr>
        <w:tabs>
          <w:tab w:val="left" w:pos="780"/>
        </w:tabs>
        <w:spacing w:before="240" w:line="240" w:lineRule="auto"/>
        <w:jc w:val="both"/>
        <w:rPr>
          <w:rFonts w:cstheme="minorHAnsi"/>
        </w:rPr>
      </w:pPr>
      <w:r w:rsidRPr="0067455D">
        <w:rPr>
          <w:rFonts w:cstheme="minorHAnsi"/>
        </w:rPr>
        <w:t>L’</w:t>
      </w:r>
      <w:r w:rsidR="00AB1645" w:rsidRPr="0067455D">
        <w:rPr>
          <w:rFonts w:cstheme="minorHAnsi"/>
        </w:rPr>
        <w:t>É</w:t>
      </w:r>
      <w:r w:rsidRPr="0067455D">
        <w:rPr>
          <w:rFonts w:cstheme="minorHAnsi"/>
        </w:rPr>
        <w:t>tat assure l’égalité de chances et de traitements en ce qui concerne l’accès à la formation professionnelle, sans distinction d’origine, de race, de sexe et de religion (Article L4 nouveau).</w:t>
      </w:r>
    </w:p>
    <w:p w14:paraId="3942622D" w14:textId="77777777" w:rsidR="001D02F3" w:rsidRPr="0067455D" w:rsidRDefault="001D02F3" w:rsidP="0067455D">
      <w:pPr>
        <w:tabs>
          <w:tab w:val="left" w:pos="780"/>
        </w:tabs>
        <w:spacing w:before="240" w:line="240" w:lineRule="auto"/>
        <w:jc w:val="both"/>
        <w:rPr>
          <w:rFonts w:cstheme="minorHAnsi"/>
        </w:rPr>
      </w:pPr>
      <w:r w:rsidRPr="0067455D">
        <w:rPr>
          <w:rFonts w:cstheme="minorHAnsi"/>
        </w:rPr>
        <w:t>Mieux le code malien a donné des précisons sur les différents types de discrimination à éviter avec inclusion des critères d’invalidité, de handicaps et de personne vivante avec le VIH/SIDA (Article L4 nouveau). Toutefois, les distinctions, exclusions ou préférences fondées sur les qualifications exigées pour un emploi déterminé ne sont pas considérées comme des discriminations. Les dispositions ci-dessus ne font pas non plus obstacles aux mesures temporaires prises aux fins d’établir l’égalité entre les hommes et les femmes, notamment en ce qui concerne les conditions d’accès à l’emploi, à la formation et au perfectionnement (Article L4 nouveau).</w:t>
      </w:r>
    </w:p>
    <w:p w14:paraId="6F242E24" w14:textId="0D72C12F" w:rsidR="001D02F3" w:rsidRPr="0067455D" w:rsidRDefault="001D02F3" w:rsidP="0067455D">
      <w:pPr>
        <w:autoSpaceDE w:val="0"/>
        <w:autoSpaceDN w:val="0"/>
        <w:adjustRightInd w:val="0"/>
        <w:spacing w:after="0" w:line="240" w:lineRule="auto"/>
        <w:jc w:val="both"/>
        <w:rPr>
          <w:rFonts w:cstheme="minorHAnsi"/>
        </w:rPr>
      </w:pPr>
      <w:r w:rsidRPr="0067455D">
        <w:rPr>
          <w:rFonts w:cstheme="minorHAnsi"/>
        </w:rPr>
        <w:t>En plus des dispositions ci-dessus, la NES 2 prévoit des mesures de protection et d’assistance appropriées à l’égard des personnes vulnérables travaillant sur le projet, notamment celles appartenant à des catégories particulières de travailleurs comme les femmes, les personnes handicapées, les travailleurs migrants et les enfants (en âge de travailler en vertu du présent manuel). Ainsi les dispositions de la NES 2 peuvent s’appliquer en ce qui concerne la non-discrimination dans le cadre des projets.</w:t>
      </w:r>
    </w:p>
    <w:p w14:paraId="5A0B156F" w14:textId="77777777" w:rsidR="001D02F3" w:rsidRPr="0067455D" w:rsidRDefault="001D02F3" w:rsidP="0067455D">
      <w:pPr>
        <w:tabs>
          <w:tab w:val="left" w:pos="780"/>
        </w:tabs>
        <w:spacing w:after="0" w:line="240" w:lineRule="auto"/>
        <w:jc w:val="both"/>
        <w:rPr>
          <w:rFonts w:cstheme="minorHAnsi"/>
        </w:rPr>
      </w:pPr>
    </w:p>
    <w:p w14:paraId="764234FD" w14:textId="77777777" w:rsidR="001D02F3" w:rsidRPr="0067455D" w:rsidRDefault="001D02F3" w:rsidP="00977A02">
      <w:pPr>
        <w:pStyle w:val="Titre2"/>
        <w:spacing w:before="200" w:after="200" w:line="240" w:lineRule="auto"/>
        <w:ind w:left="426"/>
        <w:jc w:val="both"/>
        <w:rPr>
          <w:rFonts w:asciiTheme="minorHAnsi" w:hAnsiTheme="minorHAnsi" w:cstheme="minorHAnsi"/>
          <w:b/>
          <w:sz w:val="22"/>
          <w:szCs w:val="22"/>
        </w:rPr>
      </w:pPr>
      <w:bookmarkStart w:id="45" w:name="_Toc63249350"/>
      <w:r w:rsidRPr="0067455D">
        <w:rPr>
          <w:rFonts w:asciiTheme="minorHAnsi" w:hAnsiTheme="minorHAnsi" w:cstheme="minorHAnsi"/>
          <w:b/>
          <w:sz w:val="22"/>
          <w:szCs w:val="22"/>
        </w:rPr>
        <w:t>MÉCANISME DE GESTION DES PLAINTES</w:t>
      </w:r>
      <w:bookmarkEnd w:id="45"/>
    </w:p>
    <w:p w14:paraId="64F7BCCD" w14:textId="77777777" w:rsidR="001D02F3" w:rsidRPr="0067455D" w:rsidRDefault="001D02F3" w:rsidP="0067455D">
      <w:pPr>
        <w:spacing w:after="0" w:line="240" w:lineRule="auto"/>
        <w:jc w:val="both"/>
        <w:rPr>
          <w:rFonts w:cstheme="minorHAnsi"/>
        </w:rPr>
      </w:pPr>
      <w:bookmarkStart w:id="46" w:name="_Hlk35424428"/>
      <w:r w:rsidRPr="0067455D">
        <w:rPr>
          <w:rFonts w:cstheme="minorHAnsi"/>
        </w:rPr>
        <w:t>Le droit de recours est un principe universel d’égalité de traitement des employés. Pour créer les conditions d’exercice de ce droit, le projet se propose de mettre à la disposition de ses employés un mécanisme de règlement des griefs dont la portée couvre les contrats établis avec les fournisseurs du projet, les contrats de travail des employés du projet et les investissements.</w:t>
      </w:r>
    </w:p>
    <w:p w14:paraId="0F12FE16" w14:textId="4A756B36"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Tel que l’indique l’annexe 1, la procédure sera déclenchée par le plaignant dès l’émission de la plainte par écrit ou par voie orale dans le local de l’UCP et sur le terrain. Il est à noter que le projet mettra au niveau </w:t>
      </w:r>
      <w:r w:rsidR="00AF1473" w:rsidRPr="0067455D">
        <w:rPr>
          <w:rFonts w:cstheme="minorHAnsi"/>
        </w:rPr>
        <w:t>du site</w:t>
      </w:r>
      <w:r w:rsidRPr="0067455D">
        <w:rPr>
          <w:rFonts w:cstheme="minorHAnsi"/>
        </w:rPr>
        <w:t xml:space="preserve"> d’intervention un registre de plainte qui sera acheminé à l’UCP dès que renseigné soit par le plaignant soit par le représentant du comité de gestion des plaintes au compte du plaignant.</w:t>
      </w:r>
      <w:r w:rsidR="00DA3D22" w:rsidRPr="0067455D">
        <w:rPr>
          <w:rFonts w:cstheme="minorHAnsi"/>
        </w:rPr>
        <w:t xml:space="preserve"> Un </w:t>
      </w:r>
      <w:r w:rsidR="00531EB1" w:rsidRPr="0067455D">
        <w:rPr>
          <w:rFonts w:cstheme="minorHAnsi"/>
        </w:rPr>
        <w:t>canal</w:t>
      </w:r>
      <w:r w:rsidR="00DA3D22" w:rsidRPr="0067455D">
        <w:rPr>
          <w:rFonts w:cstheme="minorHAnsi"/>
        </w:rPr>
        <w:t xml:space="preserve"> séparé pour la gestion des plaintes EAS/HS sera établi et géré par le même comité formé sur le processus.</w:t>
      </w:r>
    </w:p>
    <w:p w14:paraId="0B06EC90" w14:textId="77777777" w:rsidR="00853F1F" w:rsidRPr="0067455D" w:rsidRDefault="00853F1F" w:rsidP="0067455D">
      <w:pPr>
        <w:tabs>
          <w:tab w:val="left" w:pos="780"/>
        </w:tabs>
        <w:spacing w:after="0" w:line="240" w:lineRule="auto"/>
        <w:jc w:val="both"/>
        <w:rPr>
          <w:rFonts w:cstheme="minorHAnsi"/>
        </w:rPr>
      </w:pPr>
    </w:p>
    <w:p w14:paraId="66AA3DE6" w14:textId="1A7AD9B2" w:rsidR="001D02F3" w:rsidRDefault="001D02F3" w:rsidP="0067455D">
      <w:pPr>
        <w:tabs>
          <w:tab w:val="left" w:pos="780"/>
        </w:tabs>
        <w:spacing w:after="0" w:line="240" w:lineRule="auto"/>
        <w:jc w:val="both"/>
        <w:rPr>
          <w:rFonts w:cstheme="minorHAnsi"/>
        </w:rPr>
      </w:pPr>
      <w:r w:rsidRPr="0067455D">
        <w:rPr>
          <w:rFonts w:cstheme="minorHAnsi"/>
        </w:rPr>
        <w:t xml:space="preserve">Dès que ce dernier </w:t>
      </w:r>
      <w:commentRangeStart w:id="47"/>
      <w:r w:rsidRPr="0067455D">
        <w:rPr>
          <w:rFonts w:cstheme="minorHAnsi"/>
        </w:rPr>
        <w:t>renseigne</w:t>
      </w:r>
      <w:commentRangeEnd w:id="47"/>
      <w:r w:rsidR="00A274C6">
        <w:rPr>
          <w:rStyle w:val="Marquedecommentaire"/>
        </w:rPr>
        <w:commentReference w:id="47"/>
      </w:r>
      <w:r w:rsidRPr="0067455D">
        <w:rPr>
          <w:rFonts w:cstheme="minorHAnsi"/>
        </w:rPr>
        <w:t xml:space="preserve"> le registre des plaintes</w:t>
      </w:r>
      <w:r w:rsidR="00C64F29">
        <w:rPr>
          <w:rFonts w:cstheme="minorHAnsi"/>
        </w:rPr>
        <w:t xml:space="preserve"> à travers un enregistrement verbal/écrit</w:t>
      </w:r>
      <w:r w:rsidRPr="0067455D">
        <w:rPr>
          <w:rFonts w:cstheme="minorHAnsi"/>
        </w:rPr>
        <w:t xml:space="preserve">, le préposé chargé des plaintes dispose de sept (7) jours au plus pour étudier la plainte et préparer le dossier y afférent. Ensuite, le </w:t>
      </w:r>
      <w:r w:rsidRPr="0067455D">
        <w:rPr>
          <w:rFonts w:cstheme="minorHAnsi"/>
          <w:b/>
        </w:rPr>
        <w:t>comité de gestion des plaintes</w:t>
      </w:r>
      <w:r w:rsidRPr="0067455D">
        <w:rPr>
          <w:rFonts w:cstheme="minorHAnsi"/>
        </w:rPr>
        <w:t xml:space="preserve"> est convoqué dans un délai de cinq (5) jours. Dans les cinq (5) jours qui suivent, le proposé reçoit la décision validée et fait un retour officiel au plaignant. Si la décision épouse la satisfaction du plaignant, c’est la fin du processus. Dans le cas contraire, il adresse un recours à la </w:t>
      </w:r>
      <w:r w:rsidRPr="0067455D">
        <w:rPr>
          <w:rFonts w:cstheme="minorHAnsi"/>
          <w:b/>
        </w:rPr>
        <w:t>commission de règlement des plaintes</w:t>
      </w:r>
      <w:r w:rsidRPr="0067455D">
        <w:rPr>
          <w:rFonts w:cstheme="minorHAnsi"/>
        </w:rPr>
        <w:t>, qui étudie le dossier et choisit le mode de règlement dans un délai de cinq (5) jours. La Direction du Projet dispose de sept (7) jours pour donner son avis sur la décision. Cette décision est alors notifiée au plaignant.</w:t>
      </w:r>
    </w:p>
    <w:p w14:paraId="4729D150" w14:textId="77777777" w:rsidR="003B1B0C" w:rsidRPr="0067455D" w:rsidRDefault="003B1B0C" w:rsidP="0067455D">
      <w:pPr>
        <w:tabs>
          <w:tab w:val="left" w:pos="780"/>
        </w:tabs>
        <w:spacing w:after="0" w:line="240" w:lineRule="auto"/>
        <w:jc w:val="both"/>
        <w:rPr>
          <w:rFonts w:cstheme="minorHAnsi"/>
        </w:rPr>
      </w:pPr>
    </w:p>
    <w:p w14:paraId="2C158B54" w14:textId="7C2C34F7" w:rsidR="001D02F3" w:rsidRPr="0067455D" w:rsidRDefault="001D02F3" w:rsidP="0067455D">
      <w:pPr>
        <w:tabs>
          <w:tab w:val="left" w:pos="780"/>
        </w:tabs>
        <w:spacing w:after="0" w:line="240" w:lineRule="auto"/>
        <w:jc w:val="both"/>
        <w:rPr>
          <w:rFonts w:cstheme="minorHAnsi"/>
        </w:rPr>
      </w:pPr>
      <w:r w:rsidRPr="0067455D">
        <w:rPr>
          <w:rFonts w:cstheme="minorHAnsi"/>
        </w:rPr>
        <w:t>Le mécanisme doit être vulgarisé à tous les travailleurs du projet et doit garantir à travers sa mise en œuvre, une réponse efficace, rapide et sans représailles de la hiérarchie.</w:t>
      </w:r>
    </w:p>
    <w:p w14:paraId="518EE923" w14:textId="77777777" w:rsidR="001D02F3" w:rsidRPr="0067455D" w:rsidRDefault="001D02F3" w:rsidP="0067455D">
      <w:pPr>
        <w:tabs>
          <w:tab w:val="left" w:pos="780"/>
        </w:tabs>
        <w:spacing w:after="0" w:line="240" w:lineRule="auto"/>
        <w:jc w:val="both"/>
        <w:rPr>
          <w:rFonts w:cstheme="minorHAnsi"/>
        </w:rPr>
      </w:pPr>
    </w:p>
    <w:p w14:paraId="7292B276"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lastRenderedPageBreak/>
        <w:t>Le Comité de gestion des plaintes proposé est composé comme suit :</w:t>
      </w:r>
    </w:p>
    <w:p w14:paraId="00D55567" w14:textId="77777777" w:rsidR="001D02F3" w:rsidRPr="0067455D" w:rsidRDefault="001D02F3" w:rsidP="003B1B0C">
      <w:pPr>
        <w:pStyle w:val="Paragraphedeliste"/>
        <w:numPr>
          <w:ilvl w:val="0"/>
          <w:numId w:val="44"/>
        </w:numPr>
        <w:tabs>
          <w:tab w:val="left" w:pos="780"/>
        </w:tabs>
        <w:spacing w:after="0" w:line="240" w:lineRule="auto"/>
        <w:jc w:val="both"/>
        <w:rPr>
          <w:rFonts w:cstheme="minorHAnsi"/>
        </w:rPr>
      </w:pPr>
      <w:r w:rsidRPr="0067455D">
        <w:rPr>
          <w:rFonts w:cstheme="minorHAnsi"/>
        </w:rPr>
        <w:t>Un représentant de l’UCP,</w:t>
      </w:r>
    </w:p>
    <w:p w14:paraId="3313411C" w14:textId="46E791EA" w:rsidR="001D02F3" w:rsidRPr="0067455D" w:rsidRDefault="001D02F3" w:rsidP="003B1B0C">
      <w:pPr>
        <w:pStyle w:val="Paragraphedeliste"/>
        <w:numPr>
          <w:ilvl w:val="0"/>
          <w:numId w:val="44"/>
        </w:numPr>
        <w:tabs>
          <w:tab w:val="left" w:pos="780"/>
        </w:tabs>
        <w:spacing w:after="0" w:line="240" w:lineRule="auto"/>
        <w:jc w:val="both"/>
        <w:rPr>
          <w:rFonts w:cstheme="minorHAnsi"/>
        </w:rPr>
      </w:pPr>
      <w:r w:rsidRPr="0067455D">
        <w:rPr>
          <w:rFonts w:cstheme="minorHAnsi"/>
        </w:rPr>
        <w:t>Un représentant des travailleurs,</w:t>
      </w:r>
    </w:p>
    <w:p w14:paraId="04B58E4E" w14:textId="23CF0F6C" w:rsidR="001D02F3" w:rsidRPr="0067455D" w:rsidRDefault="001D02F3" w:rsidP="003B1B0C">
      <w:pPr>
        <w:pStyle w:val="Paragraphedeliste"/>
        <w:numPr>
          <w:ilvl w:val="0"/>
          <w:numId w:val="44"/>
        </w:numPr>
        <w:tabs>
          <w:tab w:val="left" w:pos="780"/>
        </w:tabs>
        <w:spacing w:after="0" w:line="240" w:lineRule="auto"/>
        <w:jc w:val="both"/>
        <w:rPr>
          <w:rFonts w:cstheme="minorHAnsi"/>
        </w:rPr>
      </w:pPr>
      <w:r w:rsidRPr="0067455D">
        <w:rPr>
          <w:rFonts w:cstheme="minorHAnsi"/>
        </w:rPr>
        <w:t xml:space="preserve">Une représentante du personnel </w:t>
      </w:r>
      <w:r w:rsidR="004F6794" w:rsidRPr="0067455D">
        <w:rPr>
          <w:rFonts w:cstheme="minorHAnsi"/>
        </w:rPr>
        <w:t>d’appui</w:t>
      </w:r>
      <w:r w:rsidRPr="0067455D">
        <w:rPr>
          <w:rFonts w:cstheme="minorHAnsi"/>
        </w:rPr>
        <w:t xml:space="preserve">. </w:t>
      </w:r>
    </w:p>
    <w:p w14:paraId="4420E7DE" w14:textId="77777777" w:rsidR="001D02F3" w:rsidRPr="0067455D" w:rsidRDefault="001D02F3" w:rsidP="0067455D">
      <w:pPr>
        <w:tabs>
          <w:tab w:val="left" w:pos="780"/>
        </w:tabs>
        <w:spacing w:after="0" w:line="240" w:lineRule="auto"/>
        <w:jc w:val="both"/>
        <w:rPr>
          <w:rFonts w:cstheme="minorHAnsi"/>
        </w:rPr>
      </w:pPr>
    </w:p>
    <w:p w14:paraId="3D6C0135"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Il est à noter que les travailleurs pourront recourir au système national de litige notamment l’inspection de travail si le comité de gestion des plaintes n’arrive pas à satisfaire. </w:t>
      </w:r>
    </w:p>
    <w:p w14:paraId="73773068" w14:textId="77777777" w:rsidR="001D02F3" w:rsidRPr="0067455D" w:rsidRDefault="001D02F3" w:rsidP="0067455D">
      <w:pPr>
        <w:tabs>
          <w:tab w:val="left" w:pos="780"/>
        </w:tabs>
        <w:spacing w:after="0" w:line="240" w:lineRule="auto"/>
        <w:jc w:val="both"/>
        <w:rPr>
          <w:rFonts w:cstheme="minorHAnsi"/>
        </w:rPr>
      </w:pPr>
      <w:r w:rsidRPr="0067455D">
        <w:rPr>
          <w:rFonts w:cstheme="minorHAnsi"/>
        </w:rPr>
        <w:t xml:space="preserve">Cf. Annexe 1 pour un modèle de mécanisme applicable pour ce projet. </w:t>
      </w:r>
    </w:p>
    <w:p w14:paraId="3E890409" w14:textId="6AF2E5FE" w:rsidR="001D02F3" w:rsidRPr="0067455D" w:rsidRDefault="001D02F3" w:rsidP="0067455D">
      <w:pPr>
        <w:tabs>
          <w:tab w:val="left" w:pos="780"/>
        </w:tabs>
        <w:spacing w:after="0" w:line="240" w:lineRule="auto"/>
        <w:jc w:val="both"/>
        <w:rPr>
          <w:rFonts w:cstheme="minorHAnsi"/>
        </w:rPr>
      </w:pPr>
    </w:p>
    <w:p w14:paraId="364608EA" w14:textId="159EE0CB" w:rsidR="008D2760" w:rsidRDefault="00531EB1" w:rsidP="0067455D">
      <w:pPr>
        <w:tabs>
          <w:tab w:val="left" w:pos="780"/>
        </w:tabs>
        <w:spacing w:after="0" w:line="240" w:lineRule="auto"/>
        <w:jc w:val="both"/>
        <w:rPr>
          <w:rFonts w:cstheme="minorHAnsi"/>
          <w:b/>
          <w:bCs/>
        </w:rPr>
      </w:pPr>
      <w:r w:rsidRPr="0067455D">
        <w:rPr>
          <w:rFonts w:cstheme="minorHAnsi"/>
          <w:b/>
          <w:bCs/>
        </w:rPr>
        <w:t>Canal</w:t>
      </w:r>
      <w:r w:rsidR="008D2760" w:rsidRPr="0067455D">
        <w:rPr>
          <w:rFonts w:cstheme="minorHAnsi"/>
          <w:b/>
          <w:bCs/>
        </w:rPr>
        <w:t xml:space="preserve"> EAS/HS du mécanisme :</w:t>
      </w:r>
    </w:p>
    <w:p w14:paraId="492F9CCB" w14:textId="77777777" w:rsidR="003B1B0C" w:rsidRPr="0067455D" w:rsidRDefault="003B1B0C" w:rsidP="0067455D">
      <w:pPr>
        <w:tabs>
          <w:tab w:val="left" w:pos="780"/>
        </w:tabs>
        <w:spacing w:after="0" w:line="240" w:lineRule="auto"/>
        <w:jc w:val="both"/>
        <w:rPr>
          <w:rFonts w:cstheme="minorHAnsi"/>
          <w:b/>
          <w:bCs/>
        </w:rPr>
      </w:pPr>
    </w:p>
    <w:p w14:paraId="46975038" w14:textId="47ADC5E7" w:rsidR="00531EB1" w:rsidRPr="0067455D" w:rsidRDefault="00531EB1" w:rsidP="00977A02">
      <w:pPr>
        <w:spacing w:line="240" w:lineRule="auto"/>
        <w:jc w:val="both"/>
        <w:rPr>
          <w:rFonts w:cstheme="minorHAnsi"/>
        </w:rPr>
      </w:pPr>
      <w:r w:rsidRPr="0067455D">
        <w:rPr>
          <w:rFonts w:cstheme="minorHAnsi"/>
        </w:rPr>
        <w:t>Les Membres du comité MGP doivent être formé en traitement des plaintes EAS/HS. Au niveau local, plusieurs voies d'accès pour les plaintes concernant les EAS/HS seront sélectionnés, leur rôle est de recevoir la plainte et de les orienter immédiatement vers les prestataires de services VBG pour obtenir de l'assistance. Si le survivant décide d</w:t>
      </w:r>
      <w:r w:rsidR="000B0E86">
        <w:rPr>
          <w:rFonts w:cstheme="minorHAnsi"/>
        </w:rPr>
        <w:t xml:space="preserve">e </w:t>
      </w:r>
      <w:r w:rsidRPr="0067455D">
        <w:rPr>
          <w:rFonts w:cstheme="minorHAnsi"/>
        </w:rPr>
        <w:t xml:space="preserve">poursuivre le processus administratif de MGP, le cas sera transféré à un petit comité EAS/HS prédéterminé au niveau régional qui vérifiera le lien de la plainte avec le projet et proposera des actions qui tiendront l'auteur présumé responsable selon les sanctions pertinentes dénotées dans le </w:t>
      </w:r>
      <w:proofErr w:type="spellStart"/>
      <w:r w:rsidRPr="0067455D">
        <w:rPr>
          <w:rFonts w:cstheme="minorHAnsi"/>
        </w:rPr>
        <w:t>CdC</w:t>
      </w:r>
      <w:proofErr w:type="spellEnd"/>
      <w:r w:rsidRPr="0067455D">
        <w:rPr>
          <w:rFonts w:cstheme="minorHAnsi"/>
        </w:rPr>
        <w:t>. Les plaintes liées à la EAS/HS doivent être traitées de manière spécifique pour garantir la confidentialité et une approche centrée sur les survivants.</w:t>
      </w:r>
    </w:p>
    <w:p w14:paraId="35ED43EB" w14:textId="77777777" w:rsidR="00531EB1" w:rsidRPr="0067455D" w:rsidRDefault="00531EB1" w:rsidP="0067455D">
      <w:pPr>
        <w:spacing w:line="240" w:lineRule="auto"/>
        <w:rPr>
          <w:rFonts w:cstheme="minorHAnsi"/>
        </w:rPr>
      </w:pPr>
      <w:r w:rsidRPr="0067455D">
        <w:rPr>
          <w:rFonts w:cstheme="minorHAnsi"/>
        </w:rPr>
        <w:t>De manière général, le mécanisme doit reposer sur les points suivants :</w:t>
      </w:r>
    </w:p>
    <w:p w14:paraId="6A536476" w14:textId="12F2F7A9" w:rsidR="00531EB1" w:rsidRPr="003B1B0C" w:rsidRDefault="00531EB1" w:rsidP="003B1B0C">
      <w:pPr>
        <w:pStyle w:val="Paragraphedeliste"/>
        <w:numPr>
          <w:ilvl w:val="0"/>
          <w:numId w:val="45"/>
        </w:numPr>
        <w:spacing w:line="240" w:lineRule="auto"/>
        <w:rPr>
          <w:rFonts w:cstheme="minorHAnsi"/>
        </w:rPr>
      </w:pPr>
      <w:r w:rsidRPr="003B1B0C">
        <w:rPr>
          <w:rFonts w:cstheme="minorHAnsi"/>
        </w:rPr>
        <w:t xml:space="preserve">Il doit y avoir plusieurs voies d'accès accessibles aux femmes (facilitées par les femmes dans un endroit sûr et confirmé comme accessible lors de consultations directes avec </w:t>
      </w:r>
      <w:r w:rsidR="000B0E86" w:rsidRPr="003B1B0C">
        <w:rPr>
          <w:rFonts w:cstheme="minorHAnsi"/>
        </w:rPr>
        <w:t>les femmes</w:t>
      </w:r>
      <w:r w:rsidRPr="003B1B0C">
        <w:rPr>
          <w:rFonts w:cstheme="minorHAnsi"/>
        </w:rPr>
        <w:t xml:space="preserve"> et les filles de la communauté). Le</w:t>
      </w:r>
      <w:r w:rsidR="00A044B2" w:rsidRPr="003B1B0C">
        <w:rPr>
          <w:rFonts w:cstheme="minorHAnsi"/>
        </w:rPr>
        <w:t>s</w:t>
      </w:r>
      <w:r w:rsidRPr="003B1B0C">
        <w:rPr>
          <w:rFonts w:cstheme="minorHAnsi"/>
        </w:rPr>
        <w:t xml:space="preserve"> voies d'accès pourrai</w:t>
      </w:r>
      <w:r w:rsidR="00A044B2" w:rsidRPr="003B1B0C">
        <w:rPr>
          <w:rFonts w:cstheme="minorHAnsi"/>
        </w:rPr>
        <w:t>en</w:t>
      </w:r>
      <w:r w:rsidRPr="003B1B0C">
        <w:rPr>
          <w:rFonts w:cstheme="minorHAnsi"/>
        </w:rPr>
        <w:t>t être des prestataires de services, des femmes membres de comités locaux de MGP ou d'autres femmes de confiance. Les plaintes EAS</w:t>
      </w:r>
      <w:r w:rsidR="004536E2">
        <w:rPr>
          <w:rFonts w:cstheme="minorHAnsi"/>
        </w:rPr>
        <w:t>/HS</w:t>
      </w:r>
      <w:r w:rsidRPr="003B1B0C">
        <w:rPr>
          <w:rFonts w:cstheme="minorHAnsi"/>
        </w:rPr>
        <w:t xml:space="preserve"> doivent être enregistrées séparément de toutes les autres plaintes car elles exigent un niveau de confidentialité plus élevé. Les formulaires de registre doivent être stockés par le fournisseur de services dans un endroit </w:t>
      </w:r>
      <w:proofErr w:type="spellStart"/>
      <w:r w:rsidRPr="003B1B0C">
        <w:rPr>
          <w:rFonts w:cstheme="minorHAnsi"/>
        </w:rPr>
        <w:t>verrouillable</w:t>
      </w:r>
      <w:proofErr w:type="spellEnd"/>
      <w:r w:rsidRPr="003B1B0C">
        <w:rPr>
          <w:rFonts w:cstheme="minorHAnsi"/>
        </w:rPr>
        <w:t xml:space="preserve"> avec un accès limité.</w:t>
      </w:r>
    </w:p>
    <w:p w14:paraId="179D2694" w14:textId="6576966B" w:rsidR="000B0E86" w:rsidRPr="003B1B0C" w:rsidRDefault="000B0E86" w:rsidP="003B1B0C">
      <w:pPr>
        <w:pStyle w:val="Paragraphedeliste"/>
        <w:numPr>
          <w:ilvl w:val="0"/>
          <w:numId w:val="45"/>
        </w:numPr>
        <w:spacing w:line="240" w:lineRule="auto"/>
        <w:rPr>
          <w:rFonts w:cstheme="minorHAnsi"/>
        </w:rPr>
      </w:pPr>
      <w:r w:rsidRPr="00313899">
        <w:t>Le fournisseur de services de VBG devrait travailler en collaboration avec des acteurs locaux qui offrent d'a</w:t>
      </w:r>
      <w:r w:rsidR="00A044B2">
        <w:t>utres services dont la victime a</w:t>
      </w:r>
      <w:r w:rsidRPr="00313899">
        <w:t xml:space="preserve"> besoin</w:t>
      </w:r>
      <w:r w:rsidR="00A044B2">
        <w:t>.</w:t>
      </w:r>
    </w:p>
    <w:p w14:paraId="5AD2CA84" w14:textId="2A2BF537" w:rsidR="00531EB1" w:rsidRPr="003B1B0C" w:rsidRDefault="00531EB1" w:rsidP="003B1B0C">
      <w:pPr>
        <w:pStyle w:val="Paragraphedeliste"/>
        <w:numPr>
          <w:ilvl w:val="0"/>
          <w:numId w:val="45"/>
        </w:numPr>
        <w:spacing w:line="240" w:lineRule="auto"/>
        <w:rPr>
          <w:rFonts w:cstheme="minorHAnsi"/>
        </w:rPr>
      </w:pPr>
      <w:r w:rsidRPr="003B1B0C">
        <w:rPr>
          <w:rFonts w:cstheme="minorHAnsi"/>
        </w:rPr>
        <w:t>Les survivants de EAS</w:t>
      </w:r>
      <w:r w:rsidR="004536E2">
        <w:rPr>
          <w:rFonts w:cstheme="minorHAnsi"/>
        </w:rPr>
        <w:t>/HS</w:t>
      </w:r>
      <w:r w:rsidRPr="003B1B0C">
        <w:rPr>
          <w:rFonts w:cstheme="minorHAnsi"/>
        </w:rPr>
        <w:t xml:space="preserve"> doivent avoir la possibilité de recevoir uniquement des services sans pour autant renoncer au processus MGP. Mais si elles choisissent de poursuivre le MGP, il devrait y avoir un comité formé en traitement des plaintes EAS</w:t>
      </w:r>
      <w:r w:rsidR="004536E2">
        <w:rPr>
          <w:rFonts w:cstheme="minorHAnsi"/>
        </w:rPr>
        <w:t>/HS</w:t>
      </w:r>
      <w:r w:rsidRPr="003B1B0C">
        <w:rPr>
          <w:rFonts w:cstheme="minorHAnsi"/>
        </w:rPr>
        <w:t xml:space="preserve"> qui analyserait et vérifierait les informations pour confirmer si le cas est lié au projet. </w:t>
      </w:r>
    </w:p>
    <w:p w14:paraId="63B00C55" w14:textId="1B16F615" w:rsidR="00531EB1" w:rsidRPr="003B1B0C" w:rsidRDefault="00531EB1" w:rsidP="003B1B0C">
      <w:pPr>
        <w:pStyle w:val="Paragraphedeliste"/>
        <w:numPr>
          <w:ilvl w:val="0"/>
          <w:numId w:val="45"/>
        </w:numPr>
        <w:spacing w:line="240" w:lineRule="auto"/>
        <w:rPr>
          <w:rFonts w:cstheme="minorHAnsi"/>
        </w:rPr>
      </w:pPr>
      <w:r w:rsidRPr="003B1B0C">
        <w:rPr>
          <w:rFonts w:cstheme="minorHAnsi"/>
        </w:rPr>
        <w:t>Si l'auteur est employé par le projet ou son entrepreneur, c'est l'employeur qui garantira des sanctions adéquates.</w:t>
      </w:r>
    </w:p>
    <w:p w14:paraId="73D605AC" w14:textId="5AEB4198" w:rsidR="00531EB1" w:rsidRPr="003B1B0C" w:rsidRDefault="00531EB1" w:rsidP="003B1B0C">
      <w:pPr>
        <w:pStyle w:val="Paragraphedeliste"/>
        <w:numPr>
          <w:ilvl w:val="0"/>
          <w:numId w:val="45"/>
        </w:numPr>
        <w:spacing w:line="240" w:lineRule="auto"/>
        <w:rPr>
          <w:rFonts w:cstheme="minorHAnsi"/>
        </w:rPr>
      </w:pPr>
      <w:r w:rsidRPr="003B1B0C">
        <w:rPr>
          <w:rFonts w:cstheme="minorHAnsi"/>
        </w:rPr>
        <w:t>L'unité de coordination du projet et la Banque Mondiale doivent être informées dans les 48 heures de toute plainte pour violence basée sur le genre, mais seules les informations non identifiables doivent être partagées ou collectées pour le suivi et la notification. Les informations qui peuvent être partagées sont le type de violence, le sexe / l'âge des survivants et si elles sont liées au projet (si elles sont connues).</w:t>
      </w:r>
    </w:p>
    <w:p w14:paraId="74A48DCB" w14:textId="6CE39622" w:rsidR="00531EB1" w:rsidRDefault="00531EB1" w:rsidP="003B1B0C">
      <w:pPr>
        <w:pStyle w:val="Paragraphedeliste"/>
        <w:numPr>
          <w:ilvl w:val="0"/>
          <w:numId w:val="45"/>
        </w:numPr>
        <w:spacing w:line="240" w:lineRule="auto"/>
        <w:rPr>
          <w:rFonts w:cstheme="minorHAnsi"/>
        </w:rPr>
      </w:pPr>
      <w:r w:rsidRPr="003B1B0C">
        <w:rPr>
          <w:rFonts w:cstheme="minorHAnsi"/>
        </w:rPr>
        <w:t>Les survivants de la EAS</w:t>
      </w:r>
      <w:r w:rsidR="004536E2">
        <w:rPr>
          <w:rFonts w:cstheme="minorHAnsi"/>
        </w:rPr>
        <w:t>/HS</w:t>
      </w:r>
      <w:r w:rsidRPr="003B1B0C">
        <w:rPr>
          <w:rFonts w:cstheme="minorHAnsi"/>
        </w:rPr>
        <w:t xml:space="preserve"> ont le droit de demander justice et de signaler le cas à la police. Mais cela ne devrait être que son choix et à moins qu'il n'y ait une politique de signalement obligatoire, le projet, le MGP ou les prestataires de services ne devraient pas signaler les cas de </w:t>
      </w:r>
      <w:r w:rsidR="000E30E5">
        <w:rPr>
          <w:rFonts w:cstheme="minorHAnsi"/>
        </w:rPr>
        <w:t>EAS/HS</w:t>
      </w:r>
      <w:r w:rsidR="000E30E5" w:rsidRPr="003B1B0C">
        <w:rPr>
          <w:rFonts w:cstheme="minorHAnsi"/>
        </w:rPr>
        <w:t xml:space="preserve"> </w:t>
      </w:r>
      <w:r w:rsidRPr="003B1B0C">
        <w:rPr>
          <w:rFonts w:cstheme="minorHAnsi"/>
        </w:rPr>
        <w:t xml:space="preserve">aux autorités sans leur consentement éclairé. Dans les cas de signalement obligatoire, le/la plaignante devrait être informé(e) d’avance sur la loi pour pouvoir prendre en compte de </w:t>
      </w:r>
      <w:r w:rsidR="000B0E86" w:rsidRPr="003B1B0C">
        <w:rPr>
          <w:rFonts w:cstheme="minorHAnsi"/>
        </w:rPr>
        <w:t>cette obligation</w:t>
      </w:r>
      <w:r w:rsidRPr="003B1B0C">
        <w:rPr>
          <w:rFonts w:cstheme="minorHAnsi"/>
        </w:rPr>
        <w:t xml:space="preserve"> avant de faire leur plainte.</w:t>
      </w:r>
    </w:p>
    <w:p w14:paraId="5CCF4383" w14:textId="77777777" w:rsidR="003B1B0C" w:rsidRPr="003B1B0C" w:rsidRDefault="003B1B0C" w:rsidP="003B1B0C">
      <w:pPr>
        <w:pStyle w:val="Paragraphedeliste"/>
        <w:spacing w:line="240" w:lineRule="auto"/>
        <w:rPr>
          <w:rFonts w:cstheme="minorHAnsi"/>
        </w:rPr>
      </w:pPr>
    </w:p>
    <w:p w14:paraId="67E09DC1" w14:textId="77777777" w:rsidR="00531EB1" w:rsidRPr="0067455D" w:rsidRDefault="00531EB1" w:rsidP="0067455D">
      <w:pPr>
        <w:pStyle w:val="Paragraphedeliste"/>
        <w:numPr>
          <w:ilvl w:val="0"/>
          <w:numId w:val="34"/>
        </w:numPr>
        <w:autoSpaceDE w:val="0"/>
        <w:autoSpaceDN w:val="0"/>
        <w:adjustRightInd w:val="0"/>
        <w:spacing w:after="0" w:line="240" w:lineRule="auto"/>
        <w:jc w:val="both"/>
        <w:rPr>
          <w:rFonts w:cstheme="minorHAnsi"/>
          <w:b/>
          <w:bCs/>
        </w:rPr>
      </w:pPr>
      <w:r w:rsidRPr="0067455D">
        <w:rPr>
          <w:rFonts w:cstheme="minorHAnsi"/>
          <w:b/>
          <w:bCs/>
        </w:rPr>
        <w:t>Enregistrement des plaintes</w:t>
      </w:r>
    </w:p>
    <w:p w14:paraId="2F10DC71" w14:textId="77777777" w:rsidR="00531EB1" w:rsidRPr="0067455D" w:rsidRDefault="00531EB1" w:rsidP="0067455D">
      <w:pPr>
        <w:spacing w:line="240" w:lineRule="auto"/>
        <w:rPr>
          <w:rFonts w:cstheme="minorHAnsi"/>
        </w:rPr>
      </w:pPr>
      <w:r w:rsidRPr="0067455D">
        <w:rPr>
          <w:rFonts w:cstheme="minorHAnsi"/>
        </w:rPr>
        <w:t>Il sera déposé un registre de plaintes au niveau des personnes ou structures suivantes :</w:t>
      </w:r>
    </w:p>
    <w:p w14:paraId="34E5A109" w14:textId="2CDC63E7" w:rsidR="00531EB1" w:rsidRPr="0067455D" w:rsidRDefault="00531EB1" w:rsidP="003B1B0C">
      <w:pPr>
        <w:numPr>
          <w:ilvl w:val="0"/>
          <w:numId w:val="46"/>
        </w:numPr>
        <w:autoSpaceDE w:val="0"/>
        <w:autoSpaceDN w:val="0"/>
        <w:adjustRightInd w:val="0"/>
        <w:spacing w:after="0" w:line="240" w:lineRule="auto"/>
        <w:contextualSpacing/>
        <w:jc w:val="both"/>
        <w:rPr>
          <w:rFonts w:eastAsia="Calibri" w:cstheme="minorHAnsi"/>
        </w:rPr>
      </w:pPr>
      <w:r w:rsidRPr="0067455D">
        <w:rPr>
          <w:rFonts w:eastAsia="Calibri" w:cstheme="minorHAnsi"/>
        </w:rPr>
        <w:lastRenderedPageBreak/>
        <w:t xml:space="preserve">Le chef du village </w:t>
      </w:r>
    </w:p>
    <w:p w14:paraId="685FA2C5" w14:textId="1DF16F82" w:rsidR="00531EB1" w:rsidRPr="0067455D" w:rsidRDefault="00531EB1" w:rsidP="003B1B0C">
      <w:pPr>
        <w:numPr>
          <w:ilvl w:val="0"/>
          <w:numId w:val="46"/>
        </w:numPr>
        <w:autoSpaceDE w:val="0"/>
        <w:autoSpaceDN w:val="0"/>
        <w:adjustRightInd w:val="0"/>
        <w:spacing w:after="0" w:line="240" w:lineRule="auto"/>
        <w:contextualSpacing/>
        <w:jc w:val="both"/>
        <w:rPr>
          <w:rFonts w:eastAsia="Calibri" w:cstheme="minorHAnsi"/>
        </w:rPr>
      </w:pPr>
      <w:r w:rsidRPr="0067455D">
        <w:rPr>
          <w:rFonts w:eastAsia="Calibri" w:cstheme="minorHAnsi"/>
        </w:rPr>
        <w:t xml:space="preserve">L’Administrateur du territoire (Mairie) </w:t>
      </w:r>
    </w:p>
    <w:p w14:paraId="37F44ADD" w14:textId="524F98DB" w:rsidR="00531EB1" w:rsidRPr="0067455D" w:rsidRDefault="00531EB1" w:rsidP="003B1B0C">
      <w:pPr>
        <w:numPr>
          <w:ilvl w:val="0"/>
          <w:numId w:val="46"/>
        </w:numPr>
        <w:autoSpaceDE w:val="0"/>
        <w:autoSpaceDN w:val="0"/>
        <w:adjustRightInd w:val="0"/>
        <w:spacing w:after="0" w:line="240" w:lineRule="auto"/>
        <w:contextualSpacing/>
        <w:jc w:val="both"/>
        <w:rPr>
          <w:rFonts w:eastAsia="Calibri" w:cstheme="minorHAnsi"/>
        </w:rPr>
      </w:pPr>
      <w:r w:rsidRPr="0067455D">
        <w:rPr>
          <w:rFonts w:eastAsia="Calibri" w:cstheme="minorHAnsi"/>
        </w:rPr>
        <w:t>Représentant de l’administration (Préfecture) </w:t>
      </w:r>
    </w:p>
    <w:p w14:paraId="31E8DE52" w14:textId="298DA0FA" w:rsidR="00531EB1" w:rsidRDefault="00531EB1" w:rsidP="003B1B0C">
      <w:pPr>
        <w:numPr>
          <w:ilvl w:val="0"/>
          <w:numId w:val="46"/>
        </w:numPr>
        <w:autoSpaceDE w:val="0"/>
        <w:autoSpaceDN w:val="0"/>
        <w:adjustRightInd w:val="0"/>
        <w:spacing w:after="0" w:line="240" w:lineRule="auto"/>
        <w:contextualSpacing/>
        <w:jc w:val="both"/>
        <w:rPr>
          <w:rFonts w:eastAsia="Calibri" w:cstheme="minorHAnsi"/>
        </w:rPr>
      </w:pPr>
      <w:r w:rsidRPr="0067455D">
        <w:rPr>
          <w:rFonts w:eastAsia="Calibri" w:cstheme="minorHAnsi"/>
        </w:rPr>
        <w:t>Représentantes du comité villageois (femmes, voie favorisée pour les plaintes EAS/HS)</w:t>
      </w:r>
    </w:p>
    <w:p w14:paraId="0D4D176C" w14:textId="77777777" w:rsidR="003B1B0C" w:rsidRPr="0067455D" w:rsidRDefault="003B1B0C" w:rsidP="003B1B0C">
      <w:pPr>
        <w:autoSpaceDE w:val="0"/>
        <w:autoSpaceDN w:val="0"/>
        <w:adjustRightInd w:val="0"/>
        <w:spacing w:after="0" w:line="240" w:lineRule="auto"/>
        <w:ind w:left="720"/>
        <w:contextualSpacing/>
        <w:jc w:val="both"/>
        <w:rPr>
          <w:rFonts w:eastAsia="Calibri" w:cstheme="minorHAnsi"/>
        </w:rPr>
      </w:pPr>
    </w:p>
    <w:p w14:paraId="4DA5C80E" w14:textId="77777777" w:rsidR="00531EB1" w:rsidRPr="0067455D" w:rsidRDefault="00531EB1" w:rsidP="0067455D">
      <w:pPr>
        <w:spacing w:line="240" w:lineRule="auto"/>
        <w:rPr>
          <w:rFonts w:cstheme="minorHAnsi"/>
        </w:rPr>
      </w:pPr>
      <w:r w:rsidRPr="0067455D">
        <w:rPr>
          <w:rFonts w:cstheme="minorHAnsi"/>
        </w:rPr>
        <w:t>Ces personnes ou institutions recevront préalablement une formation sur processus de réceptions, d’enregistrements, et de gestions de toutes les plaintes et réclamations liées à l’exécution du projet avec une formation dédiée aux cas EAS/HS. Elles analyseront et statueront sur les faits, et en même temps, elles veilleront à ce que les activités soient bien menées par le projet dans la localité.</w:t>
      </w:r>
    </w:p>
    <w:p w14:paraId="6BF899E0" w14:textId="77777777" w:rsidR="00531EB1" w:rsidRPr="0067455D" w:rsidRDefault="00531EB1" w:rsidP="0067455D">
      <w:pPr>
        <w:spacing w:line="240" w:lineRule="auto"/>
        <w:rPr>
          <w:rFonts w:cstheme="minorHAnsi"/>
        </w:rPr>
      </w:pPr>
      <w:r w:rsidRPr="0067455D">
        <w:rPr>
          <w:rFonts w:cstheme="minorHAnsi"/>
        </w:rPr>
        <w:t>Le mécanisme de gestion des plaintes est subdivisé en trois niveaux :</w:t>
      </w:r>
    </w:p>
    <w:p w14:paraId="3B340995" w14:textId="1B481880" w:rsidR="00531EB1" w:rsidRPr="0067455D" w:rsidRDefault="00531EB1" w:rsidP="003B1B0C">
      <w:pPr>
        <w:numPr>
          <w:ilvl w:val="0"/>
          <w:numId w:val="47"/>
        </w:numPr>
        <w:autoSpaceDE w:val="0"/>
        <w:autoSpaceDN w:val="0"/>
        <w:adjustRightInd w:val="0"/>
        <w:spacing w:after="0" w:line="240" w:lineRule="auto"/>
        <w:contextualSpacing/>
        <w:jc w:val="both"/>
        <w:rPr>
          <w:rFonts w:eastAsia="Calibri" w:cstheme="minorHAnsi"/>
        </w:rPr>
      </w:pPr>
      <w:r w:rsidRPr="0067455D">
        <w:rPr>
          <w:rFonts w:eastAsia="Calibri" w:cstheme="minorHAnsi"/>
        </w:rPr>
        <w:t xml:space="preserve">Niveau local (village), localité où s’exécute le sous- projet </w:t>
      </w:r>
    </w:p>
    <w:p w14:paraId="56605F7C" w14:textId="37E0A91D" w:rsidR="00531EB1" w:rsidRPr="0067455D" w:rsidRDefault="00531EB1" w:rsidP="003B1B0C">
      <w:pPr>
        <w:numPr>
          <w:ilvl w:val="0"/>
          <w:numId w:val="47"/>
        </w:numPr>
        <w:autoSpaceDE w:val="0"/>
        <w:autoSpaceDN w:val="0"/>
        <w:adjustRightInd w:val="0"/>
        <w:spacing w:after="0" w:line="240" w:lineRule="auto"/>
        <w:contextualSpacing/>
        <w:jc w:val="both"/>
        <w:rPr>
          <w:rFonts w:eastAsia="Calibri" w:cstheme="minorHAnsi"/>
        </w:rPr>
      </w:pPr>
      <w:r w:rsidRPr="0067455D">
        <w:rPr>
          <w:rFonts w:eastAsia="Calibri" w:cstheme="minorHAnsi"/>
        </w:rPr>
        <w:t xml:space="preserve">Niveau intermédiaire (territoire) </w:t>
      </w:r>
    </w:p>
    <w:p w14:paraId="4A3C0764" w14:textId="77777777" w:rsidR="00531EB1" w:rsidRPr="0067455D" w:rsidRDefault="00531EB1" w:rsidP="003B1B0C">
      <w:pPr>
        <w:numPr>
          <w:ilvl w:val="0"/>
          <w:numId w:val="47"/>
        </w:numPr>
        <w:autoSpaceDE w:val="0"/>
        <w:autoSpaceDN w:val="0"/>
        <w:adjustRightInd w:val="0"/>
        <w:spacing w:after="0" w:line="240" w:lineRule="auto"/>
        <w:contextualSpacing/>
        <w:jc w:val="both"/>
        <w:rPr>
          <w:rFonts w:cstheme="minorHAnsi"/>
        </w:rPr>
      </w:pPr>
      <w:r w:rsidRPr="0067455D">
        <w:rPr>
          <w:rFonts w:eastAsia="Calibri" w:cstheme="minorHAnsi"/>
        </w:rPr>
        <w:t>Niveau régional (avec un petit comité EAS/HS)</w:t>
      </w:r>
    </w:p>
    <w:p w14:paraId="019CA3A4" w14:textId="77777777" w:rsidR="005966B2" w:rsidRDefault="005966B2" w:rsidP="0067455D">
      <w:pPr>
        <w:autoSpaceDE w:val="0"/>
        <w:autoSpaceDN w:val="0"/>
        <w:adjustRightInd w:val="0"/>
        <w:spacing w:after="0" w:line="240" w:lineRule="auto"/>
        <w:contextualSpacing/>
        <w:rPr>
          <w:rFonts w:cstheme="minorHAnsi"/>
        </w:rPr>
      </w:pPr>
    </w:p>
    <w:p w14:paraId="7BF45E04" w14:textId="760A3B94" w:rsidR="00531EB1" w:rsidRPr="0067455D" w:rsidRDefault="00531EB1" w:rsidP="0067455D">
      <w:pPr>
        <w:autoSpaceDE w:val="0"/>
        <w:autoSpaceDN w:val="0"/>
        <w:adjustRightInd w:val="0"/>
        <w:spacing w:after="0" w:line="240" w:lineRule="auto"/>
        <w:contextualSpacing/>
        <w:rPr>
          <w:rFonts w:cstheme="minorHAnsi"/>
        </w:rPr>
      </w:pPr>
      <w:r w:rsidRPr="0067455D">
        <w:rPr>
          <w:rFonts w:cstheme="minorHAnsi"/>
        </w:rPr>
        <w:t>Le comité local se réunit dans les 3 jours qui suivent l’enregistrement de la plainte. Le comité après avoir entendu le plaignant délibère. Il lui sera informé de la décision prise et notifiée par les membres du comité. Si le plaignant n’est pas satisfait de la décision alors il pourra saisir le niveau « Administration du territoire ». Les plaintes EAS / HS ne seront pas gérées au niveau local, le rôle du point focal féminin sera uniquement de référer la survivante au prestataire de services VBG.</w:t>
      </w:r>
    </w:p>
    <w:p w14:paraId="079940A4" w14:textId="77777777" w:rsidR="008D2760" w:rsidRPr="0067455D" w:rsidRDefault="008D2760" w:rsidP="0067455D">
      <w:pPr>
        <w:tabs>
          <w:tab w:val="left" w:pos="780"/>
        </w:tabs>
        <w:spacing w:after="0" w:line="240" w:lineRule="auto"/>
        <w:jc w:val="both"/>
        <w:rPr>
          <w:rFonts w:cstheme="minorHAnsi"/>
        </w:rPr>
      </w:pPr>
    </w:p>
    <w:p w14:paraId="1D5187F5" w14:textId="77777777" w:rsidR="008D2760" w:rsidRPr="0067455D" w:rsidRDefault="008D2760" w:rsidP="0067455D">
      <w:pPr>
        <w:tabs>
          <w:tab w:val="left" w:pos="780"/>
        </w:tabs>
        <w:spacing w:after="0" w:line="240" w:lineRule="auto"/>
        <w:jc w:val="both"/>
        <w:rPr>
          <w:rFonts w:cstheme="minorHAnsi"/>
        </w:rPr>
      </w:pPr>
      <w:r w:rsidRPr="0067455D">
        <w:rPr>
          <w:rFonts w:cstheme="minorHAnsi"/>
        </w:rPr>
        <w:t>Pour les plaintes liées à l’EAS/HS : l’identité du/(des) plaignant(s) devra rester anonyme ou, au minimum, connue uniquement de la part des membres du comité (pour pouvoir référer le cas ou vérifier les information). Pour la sécurité et la protection du plaignant, en aucun cas ne sera-t-il acceptable de résoudre les plaintes EAS/HS « à l’amiable » ou de mettre le plaignant en contact avec l’auteur présumé.</w:t>
      </w:r>
    </w:p>
    <w:p w14:paraId="036E3724" w14:textId="77777777" w:rsidR="008D2760" w:rsidRPr="0067455D" w:rsidRDefault="008D2760" w:rsidP="0067455D">
      <w:pPr>
        <w:tabs>
          <w:tab w:val="left" w:pos="780"/>
        </w:tabs>
        <w:spacing w:after="0" w:line="240" w:lineRule="auto"/>
        <w:jc w:val="both"/>
        <w:rPr>
          <w:rFonts w:cstheme="minorHAnsi"/>
        </w:rPr>
      </w:pPr>
    </w:p>
    <w:p w14:paraId="296CA9A8" w14:textId="77777777" w:rsidR="001D02F3" w:rsidRPr="0067455D" w:rsidRDefault="001D02F3" w:rsidP="0067455D">
      <w:pPr>
        <w:pStyle w:val="Titre2"/>
        <w:numPr>
          <w:ilvl w:val="0"/>
          <w:numId w:val="7"/>
        </w:numPr>
        <w:spacing w:before="200" w:after="200" w:line="240" w:lineRule="auto"/>
        <w:ind w:left="426"/>
        <w:jc w:val="both"/>
        <w:rPr>
          <w:rFonts w:asciiTheme="minorHAnsi" w:hAnsiTheme="minorHAnsi" w:cstheme="minorHAnsi"/>
          <w:b/>
          <w:sz w:val="22"/>
          <w:szCs w:val="22"/>
        </w:rPr>
      </w:pPr>
      <w:bookmarkStart w:id="48" w:name="_Toc63249351"/>
      <w:r w:rsidRPr="0067455D">
        <w:rPr>
          <w:rFonts w:asciiTheme="minorHAnsi" w:hAnsiTheme="minorHAnsi" w:cstheme="minorHAnsi"/>
          <w:b/>
          <w:sz w:val="22"/>
          <w:szCs w:val="22"/>
        </w:rPr>
        <w:t>GESTION DES FOURNISSEURS ET PRESTATAIRES</w:t>
      </w:r>
      <w:bookmarkEnd w:id="48"/>
      <w:r w:rsidRPr="0067455D">
        <w:rPr>
          <w:rFonts w:asciiTheme="minorHAnsi" w:hAnsiTheme="minorHAnsi" w:cstheme="minorHAnsi"/>
          <w:b/>
          <w:sz w:val="22"/>
          <w:szCs w:val="22"/>
        </w:rPr>
        <w:t> </w:t>
      </w:r>
    </w:p>
    <w:bookmarkEnd w:id="46"/>
    <w:p w14:paraId="48B56A72" w14:textId="7E7A25CD" w:rsidR="001D02F3" w:rsidRPr="0067455D" w:rsidRDefault="001D02F3" w:rsidP="0067455D">
      <w:pPr>
        <w:spacing w:line="240" w:lineRule="auto"/>
        <w:jc w:val="both"/>
        <w:rPr>
          <w:rFonts w:cstheme="minorHAnsi"/>
        </w:rPr>
      </w:pPr>
      <w:r w:rsidRPr="0067455D">
        <w:rPr>
          <w:rFonts w:cstheme="minorHAnsi"/>
        </w:rPr>
        <w:t>Le processus de sélection des fournisseurs et prestataires est décrit au paragraphe 31 de la NES n</w:t>
      </w:r>
      <w:r w:rsidRPr="0067455D">
        <w:rPr>
          <w:rFonts w:cstheme="minorHAnsi"/>
          <w:vertAlign w:val="superscript"/>
        </w:rPr>
        <w:t>o</w:t>
      </w:r>
      <w:r w:rsidRPr="0067455D">
        <w:rPr>
          <w:rFonts w:cstheme="minorHAnsi"/>
        </w:rPr>
        <w:t xml:space="preserve">2 et au paragraphe 31.1 de la Note d’orientation correspondante. </w:t>
      </w:r>
    </w:p>
    <w:p w14:paraId="0D1F0E2D" w14:textId="1FF7BF7F" w:rsidR="00E955FA" w:rsidRPr="0067455D" w:rsidRDefault="00403CA3" w:rsidP="0067455D">
      <w:pPr>
        <w:spacing w:line="240" w:lineRule="auto"/>
        <w:jc w:val="both"/>
        <w:rPr>
          <w:rFonts w:cstheme="minorHAnsi"/>
        </w:rPr>
      </w:pPr>
      <w:r w:rsidRPr="0067455D">
        <w:rPr>
          <w:rFonts w:cstheme="minorHAnsi"/>
        </w:rPr>
        <w:t>À la date des investigations (09 au 11 Septembre 2020), il n’y a encore aucun fournisseur identifié.</w:t>
      </w:r>
    </w:p>
    <w:p w14:paraId="504DDC7C" w14:textId="4FDA84A2" w:rsidR="001D02F3" w:rsidRPr="0067455D" w:rsidRDefault="001D02F3" w:rsidP="0067455D">
      <w:pPr>
        <w:spacing w:line="240" w:lineRule="auto"/>
        <w:jc w:val="both"/>
        <w:rPr>
          <w:rFonts w:cstheme="minorHAnsi"/>
        </w:rPr>
      </w:pPr>
      <w:r w:rsidRPr="0067455D">
        <w:rPr>
          <w:rFonts w:cstheme="minorHAnsi"/>
        </w:rPr>
        <w:t>Dans un contexte de la gestion de la pandémie de la COVID 19, les fournisseurs seront contraints de se conformer aux mesures suivantes, vis-à-vis de l’UCP :</w:t>
      </w:r>
    </w:p>
    <w:p w14:paraId="56107303" w14:textId="52E76471" w:rsidR="001D02F3" w:rsidRPr="0067455D" w:rsidRDefault="001D02F3" w:rsidP="005966B2">
      <w:pPr>
        <w:numPr>
          <w:ilvl w:val="0"/>
          <w:numId w:val="10"/>
        </w:numPr>
        <w:spacing w:line="240" w:lineRule="auto"/>
        <w:ind w:left="810"/>
        <w:jc w:val="both"/>
        <w:rPr>
          <w:rFonts w:cstheme="minorHAnsi"/>
        </w:rPr>
      </w:pPr>
      <w:proofErr w:type="gramStart"/>
      <w:r w:rsidRPr="0067455D">
        <w:rPr>
          <w:rFonts w:cstheme="minorHAnsi"/>
        </w:rPr>
        <w:t>la</w:t>
      </w:r>
      <w:proofErr w:type="gramEnd"/>
      <w:r w:rsidRPr="0067455D">
        <w:rPr>
          <w:rFonts w:cstheme="minorHAnsi"/>
        </w:rPr>
        <w:t xml:space="preserve"> mise en œuvre à leur siège des dispositions d’application des gestes barrières à la propagation de la COVID 19, telles que le respect de la distanciation sociale (</w:t>
      </w:r>
      <w:r w:rsidR="00853F1F" w:rsidRPr="0067455D">
        <w:rPr>
          <w:rFonts w:cstheme="minorHAnsi"/>
        </w:rPr>
        <w:t xml:space="preserve">1 </w:t>
      </w:r>
      <w:r w:rsidRPr="0067455D">
        <w:rPr>
          <w:rFonts w:cstheme="minorHAnsi"/>
        </w:rPr>
        <w:t>m), le port de masque, le dépistage pour toute personne ayant eu des contacts avec des personnes suspectes ;</w:t>
      </w:r>
    </w:p>
    <w:p w14:paraId="50191E7E" w14:textId="77777777" w:rsidR="001D02F3" w:rsidRPr="0067455D" w:rsidRDefault="001D02F3" w:rsidP="005966B2">
      <w:pPr>
        <w:numPr>
          <w:ilvl w:val="0"/>
          <w:numId w:val="10"/>
        </w:numPr>
        <w:spacing w:line="240" w:lineRule="auto"/>
        <w:ind w:left="810"/>
        <w:jc w:val="both"/>
        <w:rPr>
          <w:rFonts w:cstheme="minorHAnsi"/>
        </w:rPr>
      </w:pPr>
      <w:proofErr w:type="gramStart"/>
      <w:r w:rsidRPr="0067455D">
        <w:rPr>
          <w:rFonts w:cstheme="minorHAnsi"/>
        </w:rPr>
        <w:t>la</w:t>
      </w:r>
      <w:proofErr w:type="gramEnd"/>
      <w:r w:rsidRPr="0067455D">
        <w:rPr>
          <w:rFonts w:cstheme="minorHAnsi"/>
        </w:rPr>
        <w:t xml:space="preserve"> mise à disposition d’une assurance maladie couvrant le traitement de la COVID-19, des arrêts maladie rémunérés pour les travailleurs ayant contracté le virus ou qui doivent s’isoler pour avoir eu des contacts étroits avec des travailleurs infectés, et une assurance-décès ,</w:t>
      </w:r>
    </w:p>
    <w:p w14:paraId="6EB3B0E5" w14:textId="4A3CA4E7" w:rsidR="001D02F3" w:rsidRPr="0067455D" w:rsidRDefault="001D02F3" w:rsidP="005966B2">
      <w:pPr>
        <w:numPr>
          <w:ilvl w:val="0"/>
          <w:numId w:val="10"/>
        </w:numPr>
        <w:spacing w:line="240" w:lineRule="auto"/>
        <w:ind w:left="810"/>
        <w:jc w:val="both"/>
        <w:rPr>
          <w:rFonts w:cstheme="minorHAnsi"/>
        </w:rPr>
      </w:pPr>
      <w:proofErr w:type="gramStart"/>
      <w:r w:rsidRPr="0067455D">
        <w:rPr>
          <w:rFonts w:cstheme="minorHAnsi"/>
        </w:rPr>
        <w:t>des</w:t>
      </w:r>
      <w:proofErr w:type="gramEnd"/>
      <w:r w:rsidRPr="0067455D">
        <w:rPr>
          <w:rFonts w:cstheme="minorHAnsi"/>
        </w:rPr>
        <w:t xml:space="preserve"> procédures et mesures particulières pour faire face à des risques spécifiques;</w:t>
      </w:r>
    </w:p>
    <w:p w14:paraId="7E963B52" w14:textId="77777777" w:rsidR="001D02F3" w:rsidRPr="0067455D" w:rsidRDefault="001D02F3" w:rsidP="005966B2">
      <w:pPr>
        <w:numPr>
          <w:ilvl w:val="0"/>
          <w:numId w:val="10"/>
        </w:numPr>
        <w:spacing w:line="240" w:lineRule="auto"/>
        <w:ind w:left="810"/>
        <w:jc w:val="both"/>
        <w:rPr>
          <w:rFonts w:cstheme="minorHAnsi"/>
        </w:rPr>
      </w:pPr>
      <w:proofErr w:type="gramStart"/>
      <w:r w:rsidRPr="0067455D">
        <w:rPr>
          <w:rFonts w:cstheme="minorHAnsi"/>
        </w:rPr>
        <w:t>la</w:t>
      </w:r>
      <w:proofErr w:type="gramEnd"/>
      <w:r w:rsidRPr="0067455D">
        <w:rPr>
          <w:rFonts w:cstheme="minorHAnsi"/>
        </w:rPr>
        <w:t xml:space="preserve"> désignation d’un point focal COVID-19 chargé du suivi des questions liées à la COVID-19, de la production des rapports correspondants et de la liaison avec d’autres parties concernées ;</w:t>
      </w:r>
    </w:p>
    <w:p w14:paraId="646EBBFD" w14:textId="77777777" w:rsidR="001D02F3" w:rsidRPr="0067455D" w:rsidRDefault="001D02F3" w:rsidP="005966B2">
      <w:pPr>
        <w:numPr>
          <w:ilvl w:val="0"/>
          <w:numId w:val="10"/>
        </w:numPr>
        <w:spacing w:line="240" w:lineRule="auto"/>
        <w:ind w:left="810"/>
        <w:jc w:val="both"/>
        <w:rPr>
          <w:rFonts w:cstheme="minorHAnsi"/>
        </w:rPr>
      </w:pPr>
      <w:proofErr w:type="gramStart"/>
      <w:r w:rsidRPr="0067455D">
        <w:rPr>
          <w:rFonts w:cstheme="minorHAnsi"/>
        </w:rPr>
        <w:t>la</w:t>
      </w:r>
      <w:proofErr w:type="gramEnd"/>
      <w:r w:rsidRPr="0067455D">
        <w:rPr>
          <w:rFonts w:cstheme="minorHAnsi"/>
        </w:rPr>
        <w:t xml:space="preserve"> prise en compte des dispositions contractuelles et des procédures de gestion et de suivi de la performance des fournisseurs et prestataires à la lumière des changements conjoncturels provoqués par la COVID-19.</w:t>
      </w:r>
    </w:p>
    <w:p w14:paraId="072EB4DA" w14:textId="6B3CC611" w:rsidR="001D02F3" w:rsidRPr="0067455D" w:rsidRDefault="001D02F3" w:rsidP="0067455D">
      <w:pPr>
        <w:spacing w:line="240" w:lineRule="auto"/>
        <w:jc w:val="both"/>
        <w:rPr>
          <w:rFonts w:cstheme="minorHAnsi"/>
        </w:rPr>
      </w:pPr>
      <w:r w:rsidRPr="0067455D">
        <w:rPr>
          <w:rFonts w:cstheme="minorHAnsi"/>
        </w:rPr>
        <w:lastRenderedPageBreak/>
        <w:t>Dans un souci de gestion de la durabilité et du risque, l</w:t>
      </w:r>
      <w:r w:rsidR="00376CB4" w:rsidRPr="0067455D">
        <w:rPr>
          <w:rFonts w:cstheme="minorHAnsi"/>
        </w:rPr>
        <w:t>e</w:t>
      </w:r>
      <w:r w:rsidRPr="0067455D">
        <w:rPr>
          <w:rFonts w:cstheme="minorHAnsi"/>
        </w:rPr>
        <w:t>s fournisseurs rempliront un questionnaire qui couvre plusieurs aspects dont les Droits Humains, les Standards de Travail, la Gestion de la Qualité et de l’Environnement. Ce formulaire obligatoire est complété par les fournisseurs et soumis avec leur offre pour évaluation de tous les appels d’offres.</w:t>
      </w:r>
      <w:r w:rsidR="00801EE2" w:rsidRPr="0067455D">
        <w:rPr>
          <w:rFonts w:cstheme="minorHAnsi"/>
        </w:rPr>
        <w:t xml:space="preserve"> Les fournisseurs sont aussi responsables d’adopter un plan de </w:t>
      </w:r>
      <w:r w:rsidR="00531EB1" w:rsidRPr="0067455D">
        <w:rPr>
          <w:rFonts w:cstheme="minorHAnsi"/>
        </w:rPr>
        <w:t>gestion</w:t>
      </w:r>
      <w:r w:rsidR="00801EE2" w:rsidRPr="0067455D">
        <w:rPr>
          <w:rFonts w:cstheme="minorHAnsi"/>
        </w:rPr>
        <w:t xml:space="preserve"> pour les risques EAS/HS</w:t>
      </w:r>
      <w:r w:rsidR="00141BB4" w:rsidRPr="0067455D">
        <w:rPr>
          <w:rFonts w:cstheme="minorHAnsi"/>
        </w:rPr>
        <w:t xml:space="preserve"> aligné aux provisions </w:t>
      </w:r>
      <w:r w:rsidR="0081378F" w:rsidRPr="0067455D">
        <w:rPr>
          <w:rFonts w:cstheme="minorHAnsi"/>
        </w:rPr>
        <w:t>établies</w:t>
      </w:r>
      <w:r w:rsidR="00141BB4" w:rsidRPr="0067455D">
        <w:rPr>
          <w:rFonts w:cstheme="minorHAnsi"/>
        </w:rPr>
        <w:t xml:space="preserve"> dans le PGMO ainsi que dans le P</w:t>
      </w:r>
      <w:r w:rsidR="0081378F" w:rsidRPr="0067455D">
        <w:rPr>
          <w:rFonts w:cstheme="minorHAnsi"/>
        </w:rPr>
        <w:t>GES</w:t>
      </w:r>
      <w:r w:rsidR="00801EE2" w:rsidRPr="0067455D">
        <w:rPr>
          <w:rFonts w:cstheme="minorHAnsi"/>
        </w:rPr>
        <w:t>.</w:t>
      </w:r>
    </w:p>
    <w:p w14:paraId="26557F08" w14:textId="1224C493" w:rsidR="001D02F3" w:rsidRPr="0067455D" w:rsidRDefault="001D02F3" w:rsidP="0067455D">
      <w:pPr>
        <w:spacing w:line="240" w:lineRule="auto"/>
        <w:jc w:val="both"/>
        <w:rPr>
          <w:rFonts w:cstheme="minorHAnsi"/>
        </w:rPr>
      </w:pPr>
      <w:r w:rsidRPr="0067455D">
        <w:rPr>
          <w:rFonts w:cstheme="minorHAnsi"/>
        </w:rPr>
        <w:t>L’évaluation de la performance des fournisseurs et prestataires est effectué par le responsable du projet à travers une évaluation de la performance du fournisseur appuyé par le fonctionnaire chargé des achats (en consultation avec l’utilisateur final le cas échéant). Cette évaluation doit tenir compte de l’expérience auprès du fournisseur pendant toute la durée de chacun des contrats. Une documentation soigneuse est faite pendant l’exécution des termes du contrat afin de fournir de preuves de la performance du fournisseur, pour les cas de litige, afin de former une mémoire institutionnelle, et à des fins d’audit.</w:t>
      </w:r>
    </w:p>
    <w:p w14:paraId="667E6477" w14:textId="77777777" w:rsidR="001D02F3" w:rsidRPr="0067455D" w:rsidRDefault="001D02F3" w:rsidP="0067455D">
      <w:pPr>
        <w:pStyle w:val="Titre2"/>
        <w:numPr>
          <w:ilvl w:val="0"/>
          <w:numId w:val="7"/>
        </w:numPr>
        <w:spacing w:before="200" w:after="200" w:line="240" w:lineRule="auto"/>
        <w:jc w:val="both"/>
        <w:rPr>
          <w:rFonts w:asciiTheme="minorHAnsi" w:hAnsiTheme="minorHAnsi" w:cstheme="minorHAnsi"/>
          <w:b/>
          <w:sz w:val="22"/>
          <w:szCs w:val="22"/>
        </w:rPr>
      </w:pPr>
      <w:bookmarkStart w:id="49" w:name="_Toc63249352"/>
      <w:r w:rsidRPr="0067455D">
        <w:rPr>
          <w:rFonts w:asciiTheme="minorHAnsi" w:hAnsiTheme="minorHAnsi" w:cstheme="minorHAnsi"/>
          <w:b/>
          <w:sz w:val="22"/>
          <w:szCs w:val="22"/>
        </w:rPr>
        <w:t>EMPLOYÉS DES FOURNISSEURS PRINCIPAUX</w:t>
      </w:r>
      <w:bookmarkEnd w:id="49"/>
    </w:p>
    <w:p w14:paraId="19E10625" w14:textId="04D20462" w:rsidR="001D02F3" w:rsidRPr="0067455D" w:rsidRDefault="00F539D9" w:rsidP="0067455D">
      <w:pPr>
        <w:spacing w:after="0" w:line="240" w:lineRule="auto"/>
        <w:jc w:val="both"/>
        <w:rPr>
          <w:rFonts w:cstheme="minorHAnsi"/>
          <w:color w:val="000000" w:themeColor="text1"/>
        </w:rPr>
      </w:pPr>
      <w:r w:rsidRPr="0067455D">
        <w:rPr>
          <w:rFonts w:cstheme="minorHAnsi"/>
          <w:color w:val="000000" w:themeColor="text1"/>
        </w:rPr>
        <w:t>À la date des investigations (09 au 11 Septembre 2020), il n’y a encore aucun fournisseur identifié. Le</w:t>
      </w:r>
      <w:r w:rsidR="001D02F3" w:rsidRPr="0067455D">
        <w:rPr>
          <w:rFonts w:cstheme="minorHAnsi"/>
          <w:color w:val="000000" w:themeColor="text1"/>
        </w:rPr>
        <w:t xml:space="preserve"> projet mettra en place un système de suivi des mesures ci-dessus indiquées pour garantir de meilleures conditions de travail aux travailleurs </w:t>
      </w:r>
      <w:r w:rsidR="00F6560C" w:rsidRPr="0067455D">
        <w:rPr>
          <w:rFonts w:cstheme="minorHAnsi"/>
          <w:color w:val="000000" w:themeColor="text1"/>
        </w:rPr>
        <w:t>du fournisseu</w:t>
      </w:r>
      <w:r w:rsidR="00CA4F57" w:rsidRPr="0067455D">
        <w:rPr>
          <w:rFonts w:cstheme="minorHAnsi"/>
          <w:color w:val="000000" w:themeColor="text1"/>
        </w:rPr>
        <w:t>r</w:t>
      </w:r>
      <w:r w:rsidR="001D02F3" w:rsidRPr="0067455D">
        <w:rPr>
          <w:rFonts w:cstheme="minorHAnsi"/>
          <w:color w:val="000000" w:themeColor="text1"/>
        </w:rPr>
        <w:t xml:space="preserve"> et à ses éventuels prestataires. Un rapport de suivi trimestriel devra être élaboré à cet effet.</w:t>
      </w:r>
    </w:p>
    <w:p w14:paraId="68B575E8" w14:textId="77777777" w:rsidR="001D02F3" w:rsidRPr="0067455D" w:rsidRDefault="001D02F3" w:rsidP="0067455D">
      <w:pPr>
        <w:spacing w:after="0" w:line="240" w:lineRule="auto"/>
        <w:jc w:val="both"/>
        <w:rPr>
          <w:rFonts w:cstheme="minorHAnsi"/>
          <w:color w:val="000000" w:themeColor="text1"/>
        </w:rPr>
      </w:pPr>
    </w:p>
    <w:p w14:paraId="14793587" w14:textId="77777777" w:rsidR="001D02F3" w:rsidRPr="0067455D" w:rsidRDefault="001D02F3" w:rsidP="0067455D">
      <w:pPr>
        <w:spacing w:after="0" w:line="240" w:lineRule="auto"/>
        <w:jc w:val="both"/>
        <w:rPr>
          <w:rFonts w:cstheme="minorHAnsi"/>
          <w:color w:val="000000" w:themeColor="text1"/>
        </w:rPr>
      </w:pPr>
      <w:r w:rsidRPr="0067455D">
        <w:rPr>
          <w:rFonts w:cstheme="minorHAnsi"/>
          <w:color w:val="000000" w:themeColor="text1"/>
        </w:rPr>
        <w:t>Pour des agents de l’État qui travaillent sur le projet, que ce soit à temps plein ou à temps partiel, ils restent soumis aux termes et conditions de leur contrat ou régime de travail en vigueur dans le secteur public, sauf dans le cas où leur poste est transféré légalement et effectivement au projet. La NES  2 ne s’appliquera pas à ces agents, sauf dans les cas prévus de la Protection de la main-d’œuvre et à la Santé et sécurité au travail.</w:t>
      </w:r>
    </w:p>
    <w:p w14:paraId="09073345" w14:textId="77777777" w:rsidR="001D02F3" w:rsidRPr="0067455D" w:rsidRDefault="001D02F3" w:rsidP="0067455D">
      <w:pPr>
        <w:spacing w:line="240" w:lineRule="auto"/>
        <w:jc w:val="both"/>
        <w:rPr>
          <w:rFonts w:cstheme="minorHAnsi"/>
        </w:rPr>
      </w:pPr>
    </w:p>
    <w:p w14:paraId="31D7A87B" w14:textId="3967449C" w:rsidR="001D18EE" w:rsidRPr="0067455D" w:rsidRDefault="001D18EE" w:rsidP="0067455D">
      <w:pPr>
        <w:spacing w:line="240" w:lineRule="auto"/>
        <w:rPr>
          <w:rFonts w:cstheme="minorHAnsi"/>
          <w:color w:val="000000" w:themeColor="text1"/>
        </w:rPr>
        <w:sectPr w:rsidR="001D18EE" w:rsidRPr="0067455D" w:rsidSect="00942F0E">
          <w:headerReference w:type="even" r:id="rId31"/>
          <w:headerReference w:type="default" r:id="rId32"/>
          <w:footerReference w:type="even" r:id="rId33"/>
          <w:footerReference w:type="default" r:id="rId34"/>
          <w:headerReference w:type="first" r:id="rId35"/>
          <w:footerReference w:type="first" r:id="rId36"/>
          <w:pgSz w:w="11906" w:h="16838"/>
          <w:pgMar w:top="1417" w:right="1133" w:bottom="1417" w:left="1417" w:header="567" w:footer="567" w:gutter="0"/>
          <w:cols w:space="720"/>
          <w:titlePg/>
          <w:docGrid w:linePitch="299"/>
        </w:sectPr>
      </w:pPr>
    </w:p>
    <w:p w14:paraId="31BD6C25" w14:textId="77777777" w:rsidR="00A12907" w:rsidRPr="0067455D" w:rsidRDefault="00A12907" w:rsidP="00A12907">
      <w:pPr>
        <w:spacing w:line="240" w:lineRule="auto"/>
        <w:rPr>
          <w:rFonts w:cstheme="minorHAnsi"/>
          <w:color w:val="000000" w:themeColor="text1"/>
        </w:rPr>
      </w:pPr>
    </w:p>
    <w:p w14:paraId="4AEAA2C7" w14:textId="77777777" w:rsidR="00A12907" w:rsidRPr="0067455D" w:rsidRDefault="00A12907" w:rsidP="00A12907">
      <w:pPr>
        <w:pStyle w:val="Paragraphedeliste"/>
        <w:spacing w:line="240" w:lineRule="auto"/>
        <w:ind w:left="497"/>
        <w:jc w:val="center"/>
        <w:outlineLvl w:val="0"/>
        <w:rPr>
          <w:rFonts w:cstheme="minorHAnsi"/>
          <w:b/>
        </w:rPr>
      </w:pPr>
      <w:bookmarkStart w:id="50" w:name="_Toc65638761"/>
      <w:r w:rsidRPr="0067455D">
        <w:rPr>
          <w:rFonts w:cstheme="minorHAnsi"/>
          <w:b/>
        </w:rPr>
        <w:t>ANNEXE</w:t>
      </w:r>
      <w:r>
        <w:rPr>
          <w:rFonts w:cstheme="minorHAnsi"/>
          <w:b/>
        </w:rPr>
        <w:t>S</w:t>
      </w:r>
      <w:bookmarkEnd w:id="50"/>
    </w:p>
    <w:p w14:paraId="2673963E" w14:textId="77777777" w:rsidR="00A12907" w:rsidRPr="0067455D" w:rsidRDefault="00A12907" w:rsidP="00A12907">
      <w:pPr>
        <w:pStyle w:val="Paragraphedeliste"/>
        <w:spacing w:line="240" w:lineRule="auto"/>
        <w:ind w:left="497"/>
        <w:jc w:val="center"/>
        <w:outlineLvl w:val="0"/>
        <w:rPr>
          <w:rFonts w:cstheme="minorHAnsi"/>
          <w:b/>
        </w:rPr>
      </w:pPr>
    </w:p>
    <w:p w14:paraId="3B579C38" w14:textId="77777777" w:rsidR="00A12907" w:rsidRPr="0067455D" w:rsidRDefault="00A12907" w:rsidP="00A12907">
      <w:pPr>
        <w:pStyle w:val="Paragraphedeliste"/>
        <w:spacing w:line="240" w:lineRule="auto"/>
        <w:ind w:left="497"/>
        <w:jc w:val="center"/>
        <w:outlineLvl w:val="0"/>
        <w:rPr>
          <w:rFonts w:cstheme="minorHAnsi"/>
          <w:b/>
        </w:rPr>
      </w:pPr>
    </w:p>
    <w:p w14:paraId="2B10E610" w14:textId="77777777" w:rsidR="00A12907" w:rsidRPr="0067455D" w:rsidRDefault="00A12907" w:rsidP="00A12907">
      <w:pPr>
        <w:spacing w:after="0" w:line="240" w:lineRule="auto"/>
        <w:jc w:val="both"/>
        <w:rPr>
          <w:rFonts w:cstheme="minorHAnsi"/>
        </w:rPr>
      </w:pPr>
    </w:p>
    <w:p w14:paraId="4256C5DC" w14:textId="77777777" w:rsidR="00A12907" w:rsidRPr="0067455D" w:rsidRDefault="00A12907" w:rsidP="00A12907">
      <w:pPr>
        <w:spacing w:line="240" w:lineRule="auto"/>
        <w:rPr>
          <w:rFonts w:cstheme="minorHAnsi"/>
        </w:rPr>
      </w:pPr>
      <w:r w:rsidRPr="0067455D">
        <w:rPr>
          <w:rFonts w:cstheme="minorHAnsi"/>
        </w:rPr>
        <w:br w:type="page"/>
      </w:r>
    </w:p>
    <w:p w14:paraId="15F15ECB" w14:textId="77777777" w:rsidR="00A12907" w:rsidRPr="0067455D" w:rsidRDefault="00A12907" w:rsidP="00A12907">
      <w:pPr>
        <w:spacing w:after="0" w:line="240" w:lineRule="auto"/>
        <w:rPr>
          <w:rFonts w:cstheme="minorHAnsi"/>
        </w:rPr>
        <w:sectPr w:rsidR="00A12907" w:rsidRPr="0067455D" w:rsidSect="00607502">
          <w:pgSz w:w="11906" w:h="16838"/>
          <w:pgMar w:top="1417" w:right="1133" w:bottom="1417" w:left="1417" w:header="567" w:footer="567" w:gutter="0"/>
          <w:cols w:space="720"/>
          <w:docGrid w:linePitch="299"/>
        </w:sectPr>
      </w:pPr>
    </w:p>
    <w:p w14:paraId="67CE4B5D" w14:textId="77777777" w:rsidR="00A12907" w:rsidRPr="0067455D" w:rsidRDefault="00A12907" w:rsidP="00A12907">
      <w:pPr>
        <w:pStyle w:val="Paragraphedeliste"/>
        <w:spacing w:after="0" w:line="240" w:lineRule="auto"/>
        <w:ind w:left="497"/>
        <w:outlineLvl w:val="1"/>
        <w:rPr>
          <w:rFonts w:cstheme="minorHAnsi"/>
          <w:b/>
        </w:rPr>
      </w:pPr>
      <w:bookmarkStart w:id="51" w:name="_Toc65638762"/>
      <w:r w:rsidRPr="0067455D">
        <w:rPr>
          <w:rFonts w:cstheme="minorHAnsi"/>
          <w:b/>
        </w:rPr>
        <w:lastRenderedPageBreak/>
        <w:t>Annexe 1 : Mécanisme de gestion des plaintes non-liées à l’EAS/HS</w:t>
      </w:r>
      <w:bookmarkEnd w:id="51"/>
    </w:p>
    <w:p w14:paraId="702E22C6" w14:textId="77777777" w:rsidR="00A12907" w:rsidRPr="0067455D" w:rsidRDefault="00A12907" w:rsidP="00A12907">
      <w:pPr>
        <w:pStyle w:val="Paragraphedeliste"/>
        <w:spacing w:after="0" w:line="240" w:lineRule="auto"/>
        <w:ind w:left="497"/>
        <w:outlineLvl w:val="1"/>
        <w:rPr>
          <w:rFonts w:cstheme="minorHAnsi"/>
          <w:b/>
        </w:rPr>
      </w:pPr>
    </w:p>
    <w:p w14:paraId="34F8E6AA" w14:textId="77777777" w:rsidR="00A12907" w:rsidRPr="0067455D" w:rsidRDefault="00A12907" w:rsidP="00A12907">
      <w:pPr>
        <w:spacing w:line="240" w:lineRule="auto"/>
        <w:rPr>
          <w:rFonts w:cstheme="minorHAnsi"/>
        </w:rPr>
      </w:pPr>
      <w:r w:rsidRPr="0067455D">
        <w:rPr>
          <w:rFonts w:cstheme="minorHAnsi"/>
        </w:rPr>
        <w:t>Le projet devra mettre à la disposition de ses employés un mécanisme de règlement des griefs leur permettant de faire valoir leurs préoccupations concernant le travail. En effet, la portée de la procédure de règlement des différends couvre : les contrats établis avec les fournisseurs du projet, les contrats de travail des employés du projet et les investissements.</w:t>
      </w:r>
    </w:p>
    <w:tbl>
      <w:tblPr>
        <w:tblW w:w="15877" w:type="dxa"/>
        <w:tblInd w:w="-714" w:type="dxa"/>
        <w:tblLook w:val="04A0" w:firstRow="1" w:lastRow="0" w:firstColumn="1" w:lastColumn="0" w:noHBand="0" w:noVBand="1"/>
      </w:tblPr>
      <w:tblGrid>
        <w:gridCol w:w="1843"/>
        <w:gridCol w:w="14034"/>
      </w:tblGrid>
      <w:tr w:rsidR="00A12907" w:rsidRPr="004426DB" w14:paraId="18BC9D5D" w14:textId="77777777" w:rsidTr="00BE29B6">
        <w:tc>
          <w:tcPr>
            <w:tcW w:w="15877" w:type="dxa"/>
            <w:gridSpan w:val="2"/>
            <w:tcBorders>
              <w:top w:val="single" w:sz="4" w:space="0" w:color="auto"/>
              <w:left w:val="single" w:sz="4" w:space="0" w:color="auto"/>
              <w:bottom w:val="single" w:sz="4" w:space="0" w:color="auto"/>
              <w:right w:val="single" w:sz="4" w:space="0" w:color="auto"/>
            </w:tcBorders>
            <w:hideMark/>
          </w:tcPr>
          <w:p w14:paraId="4BB5CE6A" w14:textId="77777777" w:rsidR="00A12907" w:rsidRPr="004426DB" w:rsidRDefault="00A12907" w:rsidP="00BE29B6">
            <w:pPr>
              <w:spacing w:line="240" w:lineRule="auto"/>
              <w:jc w:val="center"/>
              <w:rPr>
                <w:rFonts w:cstheme="minorHAnsi"/>
                <w:b/>
              </w:rPr>
            </w:pPr>
            <w:r w:rsidRPr="004426DB">
              <w:rPr>
                <w:rFonts w:cstheme="minorHAnsi"/>
                <w:b/>
              </w:rPr>
              <w:t>Règlement de la plainte</w:t>
            </w:r>
          </w:p>
        </w:tc>
      </w:tr>
      <w:tr w:rsidR="00A12907" w:rsidRPr="0067455D" w14:paraId="639F38A5" w14:textId="77777777" w:rsidTr="00BE29B6">
        <w:tc>
          <w:tcPr>
            <w:tcW w:w="1843" w:type="dxa"/>
            <w:tcBorders>
              <w:top w:val="single" w:sz="4" w:space="0" w:color="auto"/>
              <w:left w:val="single" w:sz="4" w:space="0" w:color="auto"/>
              <w:bottom w:val="single" w:sz="4" w:space="0" w:color="auto"/>
              <w:right w:val="single" w:sz="4" w:space="0" w:color="auto"/>
            </w:tcBorders>
          </w:tcPr>
          <w:p w14:paraId="16EDBEFF" w14:textId="77777777" w:rsidR="00A12907" w:rsidRPr="0067455D" w:rsidRDefault="00A12907" w:rsidP="00BE29B6">
            <w:pPr>
              <w:spacing w:line="240" w:lineRule="auto"/>
              <w:rPr>
                <w:rFonts w:cstheme="minorHAnsi"/>
              </w:rPr>
            </w:pPr>
            <w:r w:rsidRPr="0067455D">
              <w:rPr>
                <w:rFonts w:cstheme="minorHAnsi"/>
              </w:rPr>
              <w:t xml:space="preserve">Plaignant  </w:t>
            </w:r>
          </w:p>
          <w:p w14:paraId="39C4F7AE" w14:textId="77777777" w:rsidR="00A12907" w:rsidRPr="0067455D" w:rsidRDefault="00A12907" w:rsidP="00BE29B6">
            <w:pPr>
              <w:spacing w:line="240" w:lineRule="auto"/>
              <w:rPr>
                <w:rFonts w:cstheme="minorHAnsi"/>
              </w:rPr>
            </w:pPr>
          </w:p>
          <w:p w14:paraId="545EAD25" w14:textId="77777777" w:rsidR="00A12907" w:rsidRPr="0067455D" w:rsidRDefault="00A12907" w:rsidP="00BE29B6">
            <w:pPr>
              <w:spacing w:line="240" w:lineRule="auto"/>
              <w:rPr>
                <w:rFonts w:cstheme="minorHAnsi"/>
              </w:rPr>
            </w:pPr>
          </w:p>
        </w:tc>
        <w:tc>
          <w:tcPr>
            <w:tcW w:w="14034" w:type="dxa"/>
            <w:tcBorders>
              <w:top w:val="single" w:sz="4" w:space="0" w:color="auto"/>
              <w:left w:val="single" w:sz="4" w:space="0" w:color="auto"/>
              <w:bottom w:val="single" w:sz="4" w:space="0" w:color="auto"/>
              <w:right w:val="single" w:sz="4" w:space="0" w:color="auto"/>
            </w:tcBorders>
            <w:hideMark/>
          </w:tcPr>
          <w:p w14:paraId="4F25439A"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69504" behindDoc="0" locked="0" layoutInCell="1" allowOverlap="1" wp14:anchorId="3E06FEDF" wp14:editId="2D6C7E30">
                      <wp:simplePos x="0" y="0"/>
                      <wp:positionH relativeFrom="column">
                        <wp:posOffset>627380</wp:posOffset>
                      </wp:positionH>
                      <wp:positionV relativeFrom="paragraph">
                        <wp:posOffset>636905</wp:posOffset>
                      </wp:positionV>
                      <wp:extent cx="203200" cy="252000"/>
                      <wp:effectExtent l="19050" t="0" r="25400" b="34290"/>
                      <wp:wrapNone/>
                      <wp:docPr id="1" name="Flèche : bas 1"/>
                      <wp:cNvGraphicFramePr/>
                      <a:graphic xmlns:a="http://schemas.openxmlformats.org/drawingml/2006/main">
                        <a:graphicData uri="http://schemas.microsoft.com/office/word/2010/wordprocessingShape">
                          <wps:wsp>
                            <wps:cNvSpPr/>
                            <wps:spPr>
                              <a:xfrm>
                                <a:off x="0" y="0"/>
                                <a:ext cx="203200" cy="25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62D9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49.4pt;margin-top:50.15pt;width:16pt;height:19.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" adj="12891" fillcolor="#4f81bd [3204]" strokecolor="#243f60 [1604]" strokeweight="2pt"/>
                  </w:pict>
                </mc:Fallback>
              </mc:AlternateContent>
            </w:r>
            <w:r w:rsidRPr="0067455D">
              <w:rPr>
                <w:rFonts w:cstheme="minorHAnsi"/>
                <w:noProof/>
                <w:lang w:eastAsia="fr-FR"/>
              </w:rPr>
              <mc:AlternateContent>
                <mc:Choice Requires="wps">
                  <w:drawing>
                    <wp:anchor distT="0" distB="0" distL="114300" distR="114300" simplePos="0" relativeHeight="251658240" behindDoc="0" locked="0" layoutInCell="1" allowOverlap="1" wp14:anchorId="3631D4B9" wp14:editId="30BA9C84">
                      <wp:simplePos x="0" y="0"/>
                      <wp:positionH relativeFrom="column">
                        <wp:posOffset>119380</wp:posOffset>
                      </wp:positionH>
                      <wp:positionV relativeFrom="paragraph">
                        <wp:posOffset>97155</wp:posOffset>
                      </wp:positionV>
                      <wp:extent cx="2381250" cy="5334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3812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F4907" w14:textId="77777777" w:rsidR="00BC3523" w:rsidRDefault="00BC3523" w:rsidP="00A12907">
                                  <w:r>
                                    <w:t xml:space="preserve">Renseigner le registre des plaintes ; </w:t>
                                  </w:r>
                                  <w:r>
                                    <w:rPr>
                                      <w:b/>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631D4B9" id="_x0000_t202" coordsize="21600,21600" o:spt="202" path="m,l,21600r21600,l21600,xe">
                      <v:stroke joinstyle="miter"/>
                      <v:path gradientshapeok="t" o:connecttype="rect"/>
                    </v:shapetype>
                    <v:shape id="Zone de texte 3" o:spid="_x0000_s1026" type="#_x0000_t202" style="position:absolute;margin-left:9.4pt;margin-top:7.65pt;width:18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" fillcolor="white [3201]" strokeweight=".5pt">
                      <v:textbox>
                        <w:txbxContent>
                          <w:p w14:paraId="54BF4907" w14:textId="77777777" w:rsidR="00BC3523" w:rsidRDefault="00BC3523" w:rsidP="00A12907">
                            <w:r>
                              <w:t xml:space="preserve">Renseigner le registre des plaintes ; </w:t>
                            </w:r>
                            <w:r>
                              <w:rPr>
                                <w:b/>
                              </w:rPr>
                              <w:t>(01)</w:t>
                            </w:r>
                          </w:p>
                        </w:txbxContent>
                      </v:textbox>
                    </v:shape>
                  </w:pict>
                </mc:Fallback>
              </mc:AlternateContent>
            </w:r>
          </w:p>
        </w:tc>
      </w:tr>
      <w:tr w:rsidR="00A12907" w:rsidRPr="0067455D" w14:paraId="15BC767F" w14:textId="77777777" w:rsidTr="00BE29B6">
        <w:tc>
          <w:tcPr>
            <w:tcW w:w="1843" w:type="dxa"/>
            <w:tcBorders>
              <w:top w:val="single" w:sz="4" w:space="0" w:color="auto"/>
              <w:left w:val="single" w:sz="4" w:space="0" w:color="auto"/>
              <w:bottom w:val="single" w:sz="4" w:space="0" w:color="auto"/>
              <w:right w:val="single" w:sz="4" w:space="0" w:color="auto"/>
            </w:tcBorders>
          </w:tcPr>
          <w:p w14:paraId="6E4CF9A4" w14:textId="77777777" w:rsidR="00A12907" w:rsidRPr="0067455D" w:rsidRDefault="00A12907" w:rsidP="00BE29B6">
            <w:pPr>
              <w:spacing w:line="240" w:lineRule="auto"/>
              <w:rPr>
                <w:rFonts w:cstheme="minorHAnsi"/>
              </w:rPr>
            </w:pPr>
            <w:r w:rsidRPr="0067455D">
              <w:rPr>
                <w:rFonts w:cstheme="minorHAnsi"/>
              </w:rPr>
              <w:t>Préposé chargé des plaintes à l’UNC</w:t>
            </w:r>
          </w:p>
          <w:p w14:paraId="1A11F168" w14:textId="77777777" w:rsidR="00A12907" w:rsidRPr="0067455D" w:rsidRDefault="00A12907" w:rsidP="00BE29B6">
            <w:pPr>
              <w:spacing w:line="240" w:lineRule="auto"/>
              <w:rPr>
                <w:rFonts w:cstheme="minorHAnsi"/>
              </w:rPr>
            </w:pPr>
          </w:p>
          <w:p w14:paraId="3D66DAC1" w14:textId="77777777" w:rsidR="00A12907" w:rsidRPr="0067455D" w:rsidRDefault="00A12907" w:rsidP="00BE29B6">
            <w:pPr>
              <w:spacing w:line="240" w:lineRule="auto"/>
              <w:rPr>
                <w:rFonts w:cstheme="minorHAnsi"/>
              </w:rPr>
            </w:pPr>
          </w:p>
        </w:tc>
        <w:tc>
          <w:tcPr>
            <w:tcW w:w="14034" w:type="dxa"/>
            <w:tcBorders>
              <w:top w:val="single" w:sz="4" w:space="0" w:color="auto"/>
              <w:left w:val="single" w:sz="4" w:space="0" w:color="auto"/>
              <w:bottom w:val="single" w:sz="4" w:space="0" w:color="auto"/>
              <w:right w:val="single" w:sz="4" w:space="0" w:color="auto"/>
            </w:tcBorders>
          </w:tcPr>
          <w:p w14:paraId="2DE2EBE4"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65408" behindDoc="0" locked="0" layoutInCell="1" allowOverlap="1" wp14:anchorId="02134F98" wp14:editId="39E13351">
                      <wp:simplePos x="0" y="0"/>
                      <wp:positionH relativeFrom="column">
                        <wp:posOffset>4705350</wp:posOffset>
                      </wp:positionH>
                      <wp:positionV relativeFrom="paragraph">
                        <wp:posOffset>256540</wp:posOffset>
                      </wp:positionV>
                      <wp:extent cx="1800000" cy="203200"/>
                      <wp:effectExtent l="0" t="19050" r="29210" b="44450"/>
                      <wp:wrapNone/>
                      <wp:docPr id="18" name="Flèche : droite 18"/>
                      <wp:cNvGraphicFramePr/>
                      <a:graphic xmlns:a="http://schemas.openxmlformats.org/drawingml/2006/main">
                        <a:graphicData uri="http://schemas.microsoft.com/office/word/2010/wordprocessingShape">
                          <wps:wsp>
                            <wps:cNvSpPr/>
                            <wps:spPr>
                              <a:xfrm>
                                <a:off x="0" y="0"/>
                                <a:ext cx="1800000" cy="2032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17E0B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8" o:spid="_x0000_s1026" type="#_x0000_t13" style="position:absolute;margin-left:370.5pt;margin-top:20.2pt;width:141.75pt;height: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" adj="20381" fillcolor="#4f81bd [3204]" strokecolor="#243f60 [1604]" strokeweight="2pt"/>
                  </w:pict>
                </mc:Fallback>
              </mc:AlternateContent>
            </w:r>
            <w:r w:rsidRPr="0067455D">
              <w:rPr>
                <w:rFonts w:cstheme="minorHAnsi"/>
                <w:noProof/>
                <w:lang w:eastAsia="fr-FR"/>
              </w:rPr>
              <mc:AlternateContent>
                <mc:Choice Requires="wps">
                  <w:drawing>
                    <wp:anchor distT="0" distB="0" distL="114300" distR="114300" simplePos="0" relativeHeight="251674624" behindDoc="0" locked="0" layoutInCell="1" allowOverlap="1" wp14:anchorId="0F7A6DA4" wp14:editId="66CCF46F">
                      <wp:simplePos x="0" y="0"/>
                      <wp:positionH relativeFrom="column">
                        <wp:posOffset>4787900</wp:posOffset>
                      </wp:positionH>
                      <wp:positionV relativeFrom="paragraph">
                        <wp:posOffset>34290</wp:posOffset>
                      </wp:positionV>
                      <wp:extent cx="1454150" cy="25400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454150"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F7929" w14:textId="77777777" w:rsidR="00BC3523" w:rsidRDefault="00BC3523" w:rsidP="00A12907">
                                  <w:r>
                                    <w:t>Si accord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F7A6DA4" id="Zone de texte 21" o:spid="_x0000_s1027" type="#_x0000_t202" style="position:absolute;margin-left:377pt;margin-top:2.7pt;width:114.5pt;height: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" fillcolor="white [3201]" stroked="f" strokeweight=".5pt">
                      <v:textbox>
                        <w:txbxContent>
                          <w:p w14:paraId="39FF7929" w14:textId="77777777" w:rsidR="00BC3523" w:rsidRDefault="00BC3523" w:rsidP="00A12907">
                            <w:r>
                              <w:t>Si accord</w:t>
                            </w:r>
                          </w:p>
                        </w:txbxContent>
                      </v:textbox>
                    </v:shape>
                  </w:pict>
                </mc:Fallback>
              </mc:AlternateContent>
            </w:r>
            <w:r w:rsidRPr="0067455D">
              <w:rPr>
                <w:rFonts w:cstheme="minorHAnsi"/>
                <w:noProof/>
                <w:lang w:eastAsia="fr-FR"/>
              </w:rPr>
              <mc:AlternateContent>
                <mc:Choice Requires="wps">
                  <w:drawing>
                    <wp:anchor distT="0" distB="0" distL="114300" distR="114300" simplePos="0" relativeHeight="251664384" behindDoc="0" locked="0" layoutInCell="1" allowOverlap="1" wp14:anchorId="5FCA2794" wp14:editId="695D5020">
                      <wp:simplePos x="0" y="0"/>
                      <wp:positionH relativeFrom="column">
                        <wp:posOffset>6532880</wp:posOffset>
                      </wp:positionH>
                      <wp:positionV relativeFrom="paragraph">
                        <wp:posOffset>19685</wp:posOffset>
                      </wp:positionV>
                      <wp:extent cx="1282700" cy="400050"/>
                      <wp:effectExtent l="0" t="0" r="12700" b="19050"/>
                      <wp:wrapNone/>
                      <wp:docPr id="22" name="Zone de texte 22"/>
                      <wp:cNvGraphicFramePr/>
                      <a:graphic xmlns:a="http://schemas.openxmlformats.org/drawingml/2006/main">
                        <a:graphicData uri="http://schemas.microsoft.com/office/word/2010/wordprocessingShape">
                          <wps:wsp>
                            <wps:cNvSpPr txBox="1"/>
                            <wps:spPr>
                              <a:xfrm>
                                <a:off x="0" y="0"/>
                                <a:ext cx="12827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241FAB" w14:textId="77777777" w:rsidR="00BC3523" w:rsidRDefault="00BC3523" w:rsidP="00A12907">
                                  <w:r>
                                    <w:t>Fin du processus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CA2794" id="Zone de texte 22" o:spid="_x0000_s1028" type="#_x0000_t202" style="position:absolute;margin-left:514.4pt;margin-top:1.55pt;width:101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" fillcolor="white [3201]" strokeweight=".5pt">
                      <v:textbox>
                        <w:txbxContent>
                          <w:p w14:paraId="30241FAB" w14:textId="77777777" w:rsidR="00BC3523" w:rsidRDefault="00BC3523" w:rsidP="00A12907">
                            <w:r>
                              <w:t>Fin du processus</w:t>
                            </w:r>
                          </w:p>
                        </w:txbxContent>
                      </v:textbox>
                    </v:shape>
                  </w:pict>
                </mc:Fallback>
              </mc:AlternateContent>
            </w:r>
            <w:r w:rsidRPr="0067455D">
              <w:rPr>
                <w:rFonts w:cstheme="minorHAnsi"/>
                <w:noProof/>
                <w:lang w:eastAsia="fr-FR"/>
              </w:rPr>
              <mc:AlternateContent>
                <mc:Choice Requires="wps">
                  <w:drawing>
                    <wp:anchor distT="0" distB="0" distL="114300" distR="114300" simplePos="0" relativeHeight="251663360" behindDoc="0" locked="0" layoutInCell="1" allowOverlap="1" wp14:anchorId="3BD7C307" wp14:editId="5F61B07E">
                      <wp:simplePos x="0" y="0"/>
                      <wp:positionH relativeFrom="column">
                        <wp:posOffset>3249930</wp:posOffset>
                      </wp:positionH>
                      <wp:positionV relativeFrom="paragraph">
                        <wp:posOffset>51435</wp:posOffset>
                      </wp:positionV>
                      <wp:extent cx="1428750" cy="1098550"/>
                      <wp:effectExtent l="0" t="0" r="19050" b="25400"/>
                      <wp:wrapNone/>
                      <wp:docPr id="23" name="Zone de texte 23"/>
                      <wp:cNvGraphicFramePr/>
                      <a:graphic xmlns:a="http://schemas.openxmlformats.org/drawingml/2006/main">
                        <a:graphicData uri="http://schemas.microsoft.com/office/word/2010/wordprocessingShape">
                          <wps:wsp>
                            <wps:cNvSpPr txBox="1"/>
                            <wps:spPr>
                              <a:xfrm>
                                <a:off x="0" y="0"/>
                                <a:ext cx="1428750" cy="1098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FCB696" w14:textId="77777777" w:rsidR="00BC3523" w:rsidRDefault="00BC3523" w:rsidP="00A12907">
                                  <w:r>
                                    <w:t xml:space="preserve">Recevoir la décision validée et faire un retour officiel au plaignant en 5 jours ; </w:t>
                                  </w:r>
                                  <w:r>
                                    <w:rPr>
                                      <w:b/>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BD7C307" id="Zone de texte 23" o:spid="_x0000_s1029" type="#_x0000_t202" style="position:absolute;margin-left:255.9pt;margin-top:4.05pt;width:112.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" fillcolor="white [3201]" strokeweight=".5pt">
                      <v:textbox>
                        <w:txbxContent>
                          <w:p w14:paraId="43FCB696" w14:textId="77777777" w:rsidR="00BC3523" w:rsidRDefault="00BC3523" w:rsidP="00A12907">
                            <w:r>
                              <w:t xml:space="preserve">Recevoir la décision validée et faire un retour officiel au plaignant en 5 jours ; </w:t>
                            </w:r>
                            <w:r>
                              <w:rPr>
                                <w:b/>
                              </w:rPr>
                              <w:t>(06)</w:t>
                            </w:r>
                          </w:p>
                        </w:txbxContent>
                      </v:textbox>
                    </v:shape>
                  </w:pict>
                </mc:Fallback>
              </mc:AlternateContent>
            </w:r>
            <w:r w:rsidRPr="0067455D">
              <w:rPr>
                <w:rFonts w:cstheme="minorHAnsi"/>
                <w:noProof/>
                <w:lang w:eastAsia="fr-FR"/>
              </w:rPr>
              <mc:AlternateContent>
                <mc:Choice Requires="wps">
                  <w:drawing>
                    <wp:anchor distT="0" distB="0" distL="114300" distR="114300" simplePos="0" relativeHeight="251660288" behindDoc="0" locked="0" layoutInCell="1" allowOverlap="1" wp14:anchorId="41BCC085" wp14:editId="013273A1">
                      <wp:simplePos x="0" y="0"/>
                      <wp:positionH relativeFrom="column">
                        <wp:posOffset>1554480</wp:posOffset>
                      </wp:positionH>
                      <wp:positionV relativeFrom="paragraph">
                        <wp:posOffset>57785</wp:posOffset>
                      </wp:positionV>
                      <wp:extent cx="1339850" cy="895350"/>
                      <wp:effectExtent l="0" t="0" r="12700" b="19050"/>
                      <wp:wrapNone/>
                      <wp:docPr id="24" name="Zone de texte 24"/>
                      <wp:cNvGraphicFramePr/>
                      <a:graphic xmlns:a="http://schemas.openxmlformats.org/drawingml/2006/main">
                        <a:graphicData uri="http://schemas.microsoft.com/office/word/2010/wordprocessingShape">
                          <wps:wsp>
                            <wps:cNvSpPr txBox="1"/>
                            <wps:spPr>
                              <a:xfrm>
                                <a:off x="0" y="0"/>
                                <a:ext cx="1339850"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724115" w14:textId="77777777" w:rsidR="00BC3523" w:rsidRDefault="00BC3523" w:rsidP="00A12907">
                                  <w:r>
                                    <w:t xml:space="preserve">Convoquer le comité de gestion des plaintes en 7 jours ; </w:t>
                                  </w:r>
                                  <w:r>
                                    <w:rPr>
                                      <w:b/>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BCC085" id="Zone de texte 24" o:spid="_x0000_s1030" type="#_x0000_t202" style="position:absolute;margin-left:122.4pt;margin-top:4.55pt;width:105.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" fillcolor="white [3201]" strokeweight=".5pt">
                      <v:textbox>
                        <w:txbxContent>
                          <w:p w14:paraId="72724115" w14:textId="77777777" w:rsidR="00BC3523" w:rsidRDefault="00BC3523" w:rsidP="00A12907">
                            <w:r>
                              <w:t xml:space="preserve">Convoquer le comité de gestion des plaintes en 7 jours ; </w:t>
                            </w:r>
                            <w:r>
                              <w:rPr>
                                <w:b/>
                              </w:rPr>
                              <w:t>(03)</w:t>
                            </w:r>
                          </w:p>
                        </w:txbxContent>
                      </v:textbox>
                    </v:shape>
                  </w:pict>
                </mc:Fallback>
              </mc:AlternateContent>
            </w:r>
            <w:r w:rsidRPr="0067455D">
              <w:rPr>
                <w:rFonts w:cstheme="minorHAnsi"/>
                <w:noProof/>
                <w:lang w:eastAsia="fr-FR"/>
              </w:rPr>
              <mc:AlternateContent>
                <mc:Choice Requires="wps">
                  <w:drawing>
                    <wp:anchor distT="0" distB="0" distL="114300" distR="114300" simplePos="0" relativeHeight="251670528" behindDoc="0" locked="0" layoutInCell="1" allowOverlap="1" wp14:anchorId="078A9BA4" wp14:editId="6B81A63D">
                      <wp:simplePos x="0" y="0"/>
                      <wp:positionH relativeFrom="column">
                        <wp:posOffset>1363980</wp:posOffset>
                      </wp:positionH>
                      <wp:positionV relativeFrom="paragraph">
                        <wp:posOffset>305435</wp:posOffset>
                      </wp:positionV>
                      <wp:extent cx="180000" cy="171450"/>
                      <wp:effectExtent l="0" t="19050" r="29845" b="38100"/>
                      <wp:wrapNone/>
                      <wp:docPr id="25" name="Flèche : droite 25"/>
                      <wp:cNvGraphicFramePr/>
                      <a:graphic xmlns:a="http://schemas.openxmlformats.org/drawingml/2006/main">
                        <a:graphicData uri="http://schemas.microsoft.com/office/word/2010/wordprocessingShape">
                          <wps:wsp>
                            <wps:cNvSpPr/>
                            <wps:spPr>
                              <a:xfrm>
                                <a:off x="0" y="0"/>
                                <a:ext cx="18000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22197D" id="Flèche : droite 25" o:spid="_x0000_s1026" type="#_x0000_t13" style="position:absolute;margin-left:107.4pt;margin-top:24.05pt;width:14.15pt;height:1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" adj="11313" fillcolor="#4f81bd [3204]" strokecolor="#243f60 [1604]" strokeweight="2pt"/>
                  </w:pict>
                </mc:Fallback>
              </mc:AlternateContent>
            </w:r>
            <w:r w:rsidRPr="0067455D">
              <w:rPr>
                <w:rFonts w:cstheme="minorHAnsi"/>
                <w:noProof/>
                <w:lang w:eastAsia="fr-FR"/>
              </w:rPr>
              <mc:AlternateContent>
                <mc:Choice Requires="wps">
                  <w:drawing>
                    <wp:anchor distT="0" distB="0" distL="114300" distR="114300" simplePos="0" relativeHeight="251659264" behindDoc="0" locked="0" layoutInCell="1" allowOverlap="1" wp14:anchorId="67D35853" wp14:editId="31F04870">
                      <wp:simplePos x="0" y="0"/>
                      <wp:positionH relativeFrom="column">
                        <wp:posOffset>-1270</wp:posOffset>
                      </wp:positionH>
                      <wp:positionV relativeFrom="paragraph">
                        <wp:posOffset>635</wp:posOffset>
                      </wp:positionV>
                      <wp:extent cx="1339850" cy="927100"/>
                      <wp:effectExtent l="0" t="0" r="12700" b="25400"/>
                      <wp:wrapNone/>
                      <wp:docPr id="28" name="Zone de texte 28"/>
                      <wp:cNvGraphicFramePr/>
                      <a:graphic xmlns:a="http://schemas.openxmlformats.org/drawingml/2006/main">
                        <a:graphicData uri="http://schemas.microsoft.com/office/word/2010/wordprocessingShape">
                          <wps:wsp>
                            <wps:cNvSpPr txBox="1"/>
                            <wps:spPr>
                              <a:xfrm>
                                <a:off x="0" y="0"/>
                                <a:ext cx="1339850" cy="927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D31F5" w14:textId="77777777" w:rsidR="00BC3523" w:rsidRDefault="00BC3523" w:rsidP="00A12907">
                                  <w:r>
                                    <w:t xml:space="preserve">Etudier la plainte et préparer le dossier de plainte en 7 jours ; </w:t>
                                  </w:r>
                                  <w:r>
                                    <w:rPr>
                                      <w:b/>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D35853" id="Zone de texte 28" o:spid="_x0000_s1031" type="#_x0000_t202" style="position:absolute;margin-left:-.1pt;margin-top:.05pt;width:105.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" fillcolor="white [3201]" strokeweight=".5pt">
                      <v:textbox>
                        <w:txbxContent>
                          <w:p w14:paraId="0AAD31F5" w14:textId="77777777" w:rsidR="00BC3523" w:rsidRDefault="00BC3523" w:rsidP="00A12907">
                            <w:r>
                              <w:t xml:space="preserve">Etudier la plainte et préparer le dossier de plainte en 7 jours ; </w:t>
                            </w:r>
                            <w:r>
                              <w:rPr>
                                <w:b/>
                              </w:rPr>
                              <w:t>(02)</w:t>
                            </w:r>
                          </w:p>
                        </w:txbxContent>
                      </v:textbox>
                    </v:shape>
                  </w:pict>
                </mc:Fallback>
              </mc:AlternateContent>
            </w:r>
            <w:r w:rsidRPr="0067455D">
              <w:rPr>
                <w:rFonts w:cstheme="minorHAnsi"/>
              </w:rPr>
              <w:t>Si accord ;                                                                                                               </w:t>
            </w:r>
          </w:p>
          <w:p w14:paraId="75805222"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66432" behindDoc="0" locked="0" layoutInCell="1" allowOverlap="1" wp14:anchorId="6A17B3D2" wp14:editId="2A5A75E7">
                      <wp:simplePos x="0" y="0"/>
                      <wp:positionH relativeFrom="column">
                        <wp:posOffset>6424930</wp:posOffset>
                      </wp:positionH>
                      <wp:positionV relativeFrom="paragraph">
                        <wp:posOffset>241300</wp:posOffset>
                      </wp:positionV>
                      <wp:extent cx="1657350" cy="539750"/>
                      <wp:effectExtent l="0" t="0" r="19050" b="12700"/>
                      <wp:wrapNone/>
                      <wp:docPr id="29" name="Zone de texte 29"/>
                      <wp:cNvGraphicFramePr/>
                      <a:graphic xmlns:a="http://schemas.openxmlformats.org/drawingml/2006/main">
                        <a:graphicData uri="http://schemas.microsoft.com/office/word/2010/wordprocessingShape">
                          <wps:wsp>
                            <wps:cNvSpPr txBox="1"/>
                            <wps:spPr>
                              <a:xfrm>
                                <a:off x="0" y="0"/>
                                <a:ext cx="1657350" cy="53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3C63C4" w14:textId="77777777" w:rsidR="00BC3523" w:rsidRDefault="00BC3523" w:rsidP="00A12907">
                                  <w:r>
                                    <w:t>Recours judiciaire/administratif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A17B3D2" id="Zone de texte 29" o:spid="_x0000_s1032" type="#_x0000_t202" style="position:absolute;margin-left:505.9pt;margin-top:19pt;width:130.5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" fillcolor="white [3201]" strokeweight=".5pt">
                      <v:textbox>
                        <w:txbxContent>
                          <w:p w14:paraId="1F3C63C4" w14:textId="77777777" w:rsidR="00BC3523" w:rsidRDefault="00BC3523" w:rsidP="00A12907">
                            <w:r>
                              <w:t>Recours judiciaire/administratif</w:t>
                            </w:r>
                          </w:p>
                        </w:txbxContent>
                      </v:textbox>
                    </v:shape>
                  </w:pict>
                </mc:Fallback>
              </mc:AlternateContent>
            </w:r>
          </w:p>
          <w:p w14:paraId="56DBC70E"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67456" behindDoc="0" locked="0" layoutInCell="1" allowOverlap="1" wp14:anchorId="6B69E6FF" wp14:editId="58CFBACC">
                      <wp:simplePos x="0" y="0"/>
                      <wp:positionH relativeFrom="column">
                        <wp:posOffset>4689475</wp:posOffset>
                      </wp:positionH>
                      <wp:positionV relativeFrom="paragraph">
                        <wp:posOffset>93345</wp:posOffset>
                      </wp:positionV>
                      <wp:extent cx="1714500" cy="190500"/>
                      <wp:effectExtent l="0" t="19050" r="38100" b="38100"/>
                      <wp:wrapNone/>
                      <wp:docPr id="30" name="Flèche : droite 30"/>
                      <wp:cNvGraphicFramePr/>
                      <a:graphic xmlns:a="http://schemas.openxmlformats.org/drawingml/2006/main">
                        <a:graphicData uri="http://schemas.microsoft.com/office/word/2010/wordprocessingShape">
                          <wps:wsp>
                            <wps:cNvSpPr/>
                            <wps:spPr>
                              <a:xfrm>
                                <a:off x="0" y="0"/>
                                <a:ext cx="1714500" cy="190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A643AC" id="Flèche : droite 30" o:spid="_x0000_s1026" type="#_x0000_t13" style="position:absolute;margin-left:369.25pt;margin-top:7.35pt;width:135pt;height: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" adj="20400" fillcolor="#4f81bd [3204]" strokecolor="#243f60 [1604]" strokeweight="2pt"/>
                  </w:pict>
                </mc:Fallback>
              </mc:AlternateContent>
            </w:r>
            <w:r w:rsidRPr="0067455D">
              <w:rPr>
                <w:rFonts w:cstheme="minorHAnsi"/>
                <w:noProof/>
                <w:lang w:eastAsia="fr-FR"/>
              </w:rPr>
              <mc:AlternateContent>
                <mc:Choice Requires="wps">
                  <w:drawing>
                    <wp:anchor distT="0" distB="0" distL="114300" distR="114300" simplePos="0" relativeHeight="251668480" behindDoc="0" locked="0" layoutInCell="1" allowOverlap="1" wp14:anchorId="343E0F2F" wp14:editId="4BD94734">
                      <wp:simplePos x="0" y="0"/>
                      <wp:positionH relativeFrom="column">
                        <wp:posOffset>4879975</wp:posOffset>
                      </wp:positionH>
                      <wp:positionV relativeFrom="paragraph">
                        <wp:posOffset>299720</wp:posOffset>
                      </wp:positionV>
                      <wp:extent cx="1454150" cy="317500"/>
                      <wp:effectExtent l="0" t="0" r="0" b="6350"/>
                      <wp:wrapNone/>
                      <wp:docPr id="31" name="Zone de texte 31"/>
                      <wp:cNvGraphicFramePr/>
                      <a:graphic xmlns:a="http://schemas.openxmlformats.org/drawingml/2006/main">
                        <a:graphicData uri="http://schemas.microsoft.com/office/word/2010/wordprocessingShape">
                          <wps:wsp>
                            <wps:cNvSpPr txBox="1"/>
                            <wps:spPr>
                              <a:xfrm>
                                <a:off x="0" y="0"/>
                                <a:ext cx="14541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10BD3" w14:textId="77777777" w:rsidR="00BC3523" w:rsidRDefault="00BC3523" w:rsidP="00A12907">
                                  <w:r>
                                    <w:t>Si pas d’accord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43E0F2F" id="Zone de texte 31" o:spid="_x0000_s1033" type="#_x0000_t202" style="position:absolute;margin-left:384.25pt;margin-top:23.6pt;width:114.5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" fillcolor="white [3201]" stroked="f" strokeweight=".5pt">
                      <v:textbox>
                        <w:txbxContent>
                          <w:p w14:paraId="30710BD3" w14:textId="77777777" w:rsidR="00BC3523" w:rsidRDefault="00BC3523" w:rsidP="00A12907">
                            <w:r>
                              <w:t>Si pas d’accord</w:t>
                            </w:r>
                          </w:p>
                        </w:txbxContent>
                      </v:textbox>
                    </v:shape>
                  </w:pict>
                </mc:Fallback>
              </mc:AlternateContent>
            </w:r>
          </w:p>
          <w:p w14:paraId="487042B8" w14:textId="77777777" w:rsidR="00A12907" w:rsidRPr="0067455D" w:rsidRDefault="00A12907" w:rsidP="00BE29B6">
            <w:pPr>
              <w:tabs>
                <w:tab w:val="left" w:pos="910"/>
              </w:tabs>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71552" behindDoc="0" locked="0" layoutInCell="1" allowOverlap="1" wp14:anchorId="698D7A84" wp14:editId="73A217FB">
                      <wp:simplePos x="0" y="0"/>
                      <wp:positionH relativeFrom="column">
                        <wp:posOffset>2062480</wp:posOffset>
                      </wp:positionH>
                      <wp:positionV relativeFrom="paragraph">
                        <wp:posOffset>86995</wp:posOffset>
                      </wp:positionV>
                      <wp:extent cx="216000" cy="252000"/>
                      <wp:effectExtent l="19050" t="0" r="12700" b="34290"/>
                      <wp:wrapNone/>
                      <wp:docPr id="32" name="Flèche : bas 32"/>
                      <wp:cNvGraphicFramePr/>
                      <a:graphic xmlns:a="http://schemas.openxmlformats.org/drawingml/2006/main">
                        <a:graphicData uri="http://schemas.microsoft.com/office/word/2010/wordprocessingShape">
                          <wps:wsp>
                            <wps:cNvSpPr/>
                            <wps:spPr>
                              <a:xfrm>
                                <a:off x="0" y="0"/>
                                <a:ext cx="216000" cy="252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9321FF" id="Flèche : bas 32" o:spid="_x0000_s1026" type="#_x0000_t67" style="position:absolute;margin-left:162.4pt;margin-top:6.85pt;width:17pt;height:19.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" adj="12343" fillcolor="#4f81bd [3204]" strokecolor="#243f60 [1604]" strokeweight="2pt"/>
                  </w:pict>
                </mc:Fallback>
              </mc:AlternateContent>
            </w:r>
            <w:r w:rsidRPr="0067455D">
              <w:rPr>
                <w:rFonts w:cstheme="minorHAnsi"/>
              </w:rPr>
              <w:tab/>
              <w:t xml:space="preserve">                                                                                                                </w:t>
            </w:r>
          </w:p>
        </w:tc>
      </w:tr>
      <w:tr w:rsidR="00A12907" w:rsidRPr="0067455D" w14:paraId="01370FCE" w14:textId="77777777" w:rsidTr="00BE29B6">
        <w:tc>
          <w:tcPr>
            <w:tcW w:w="1843" w:type="dxa"/>
            <w:tcBorders>
              <w:top w:val="single" w:sz="4" w:space="0" w:color="auto"/>
              <w:left w:val="single" w:sz="4" w:space="0" w:color="auto"/>
              <w:bottom w:val="single" w:sz="4" w:space="0" w:color="auto"/>
              <w:right w:val="single" w:sz="4" w:space="0" w:color="auto"/>
            </w:tcBorders>
          </w:tcPr>
          <w:p w14:paraId="7A1A9DF5" w14:textId="77777777" w:rsidR="00A12907" w:rsidRPr="0067455D" w:rsidRDefault="00A12907" w:rsidP="00BE29B6">
            <w:pPr>
              <w:spacing w:line="240" w:lineRule="auto"/>
              <w:rPr>
                <w:rFonts w:cstheme="minorHAnsi"/>
              </w:rPr>
            </w:pPr>
            <w:r w:rsidRPr="0067455D">
              <w:rPr>
                <w:rFonts w:cstheme="minorHAnsi"/>
              </w:rPr>
              <w:t>Membre de la commission de règlement des plaintes</w:t>
            </w:r>
          </w:p>
        </w:tc>
        <w:tc>
          <w:tcPr>
            <w:tcW w:w="14034" w:type="dxa"/>
            <w:tcBorders>
              <w:top w:val="single" w:sz="4" w:space="0" w:color="auto"/>
              <w:left w:val="single" w:sz="4" w:space="0" w:color="auto"/>
              <w:bottom w:val="single" w:sz="4" w:space="0" w:color="auto"/>
              <w:right w:val="single" w:sz="4" w:space="0" w:color="auto"/>
            </w:tcBorders>
            <w:hideMark/>
          </w:tcPr>
          <w:p w14:paraId="6A2AA634"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72576" behindDoc="0" locked="0" layoutInCell="1" allowOverlap="1" wp14:anchorId="2C7EE5F4" wp14:editId="1B489F87">
                      <wp:simplePos x="0" y="0"/>
                      <wp:positionH relativeFrom="column">
                        <wp:posOffset>2173605</wp:posOffset>
                      </wp:positionH>
                      <wp:positionV relativeFrom="paragraph">
                        <wp:posOffset>732790</wp:posOffset>
                      </wp:positionV>
                      <wp:extent cx="143510" cy="179705"/>
                      <wp:effectExtent l="19050" t="0" r="27940" b="29845"/>
                      <wp:wrapNone/>
                      <wp:docPr id="33" name="Flèche : bas 33"/>
                      <wp:cNvGraphicFramePr/>
                      <a:graphic xmlns:a="http://schemas.openxmlformats.org/drawingml/2006/main">
                        <a:graphicData uri="http://schemas.microsoft.com/office/word/2010/wordprocessingShape">
                          <wps:wsp>
                            <wps:cNvSpPr/>
                            <wps:spPr>
                              <a:xfrm>
                                <a:off x="0" y="0"/>
                                <a:ext cx="143510" cy="17970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F8347E" id="Flèche : bas 33" o:spid="_x0000_s1026" type="#_x0000_t67" style="position:absolute;margin-left:171.15pt;margin-top:57.7pt;width:11.3pt;height:14.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" adj="12975" fillcolor="#4f81bd [3204]" strokecolor="#243f60 [1604]" strokeweight="2pt"/>
                  </w:pict>
                </mc:Fallback>
              </mc:AlternateContent>
            </w:r>
            <w:r w:rsidRPr="0067455D">
              <w:rPr>
                <w:rFonts w:cstheme="minorHAnsi"/>
                <w:noProof/>
                <w:lang w:eastAsia="fr-FR"/>
              </w:rPr>
              <mc:AlternateContent>
                <mc:Choice Requires="wps">
                  <w:drawing>
                    <wp:anchor distT="0" distB="0" distL="114300" distR="114300" simplePos="0" relativeHeight="251673600" behindDoc="0" locked="0" layoutInCell="1" allowOverlap="1" wp14:anchorId="4C1CC85F" wp14:editId="073FC58C">
                      <wp:simplePos x="0" y="0"/>
                      <wp:positionH relativeFrom="column">
                        <wp:posOffset>3308350</wp:posOffset>
                      </wp:positionH>
                      <wp:positionV relativeFrom="paragraph">
                        <wp:posOffset>-59690</wp:posOffset>
                      </wp:positionV>
                      <wp:extent cx="641350" cy="1404000"/>
                      <wp:effectExtent l="0" t="19050" r="44450" b="24765"/>
                      <wp:wrapNone/>
                      <wp:docPr id="34" name="Flèche : angle droit 34"/>
                      <wp:cNvGraphicFramePr/>
                      <a:graphic xmlns:a="http://schemas.openxmlformats.org/drawingml/2006/main">
                        <a:graphicData uri="http://schemas.microsoft.com/office/word/2010/wordprocessingShape">
                          <wps:wsp>
                            <wps:cNvSpPr/>
                            <wps:spPr>
                              <a:xfrm>
                                <a:off x="0" y="0"/>
                                <a:ext cx="641350" cy="140400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83F262" id="Flèche : angle droit 34" o:spid="_x0000_s1026" style="position:absolute;margin-left:260.5pt;margin-top:-4.7pt;width:50.5pt;height:110.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41350,140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" path="m,1243663r400844,l400844,160338r-80169,l481013,,641350,160338r-80169,l561181,1404000,,1404000,,1243663xe" fillcolor="#4f81bd [3204]" strokecolor="#243f60 [1604]" strokeweight="2pt">
                      <v:path arrowok="t" o:connecttype="custom" o:connectlocs="0,1243663;400844,1243663;400844,160338;320675,160338;481013,0;641350,160338;561181,160338;561181,1404000;0,1404000;0,1243663" o:connectangles="0,0,0,0,0,0,0,0,0,0"/>
                    </v:shape>
                  </w:pict>
                </mc:Fallback>
              </mc:AlternateContent>
            </w:r>
            <w:r w:rsidRPr="0067455D">
              <w:rPr>
                <w:rFonts w:cstheme="minorHAnsi"/>
                <w:noProof/>
                <w:lang w:eastAsia="fr-FR"/>
              </w:rPr>
              <mc:AlternateContent>
                <mc:Choice Requires="wps">
                  <w:drawing>
                    <wp:anchor distT="0" distB="0" distL="114300" distR="114300" simplePos="0" relativeHeight="251661312" behindDoc="0" locked="0" layoutInCell="1" allowOverlap="1" wp14:anchorId="348A47F4" wp14:editId="37F7290B">
                      <wp:simplePos x="0" y="0"/>
                      <wp:positionH relativeFrom="column">
                        <wp:posOffset>1383030</wp:posOffset>
                      </wp:positionH>
                      <wp:positionV relativeFrom="paragraph">
                        <wp:posOffset>40640</wp:posOffset>
                      </wp:positionV>
                      <wp:extent cx="1771650" cy="685800"/>
                      <wp:effectExtent l="0" t="0" r="19050" b="19050"/>
                      <wp:wrapNone/>
                      <wp:docPr id="35" name="Zone de texte 35"/>
                      <wp:cNvGraphicFramePr/>
                      <a:graphic xmlns:a="http://schemas.openxmlformats.org/drawingml/2006/main">
                        <a:graphicData uri="http://schemas.microsoft.com/office/word/2010/wordprocessingShape">
                          <wps:wsp>
                            <wps:cNvSpPr txBox="1"/>
                            <wps:spPr>
                              <a:xfrm>
                                <a:off x="0" y="0"/>
                                <a:ext cx="17716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D88D4" w14:textId="77777777" w:rsidR="00BC3523" w:rsidRDefault="00BC3523" w:rsidP="00A12907">
                                  <w:r>
                                    <w:t xml:space="preserve">Etudier le dossier et choisir le mode de règlement en 5 jours ; </w:t>
                                  </w:r>
                                  <w:r>
                                    <w:rPr>
                                      <w:b/>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48A47F4" id="Zone de texte 35" o:spid="_x0000_s1034" type="#_x0000_t202" style="position:absolute;margin-left:108.9pt;margin-top:3.2pt;width:139.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" fillcolor="white [3201]" strokeweight=".5pt">
                      <v:textbox>
                        <w:txbxContent>
                          <w:p w14:paraId="44AD88D4" w14:textId="77777777" w:rsidR="00BC3523" w:rsidRDefault="00BC3523" w:rsidP="00A12907">
                            <w:r>
                              <w:t xml:space="preserve">Etudier le dossier et choisir le mode de règlement en 5 jours ; </w:t>
                            </w:r>
                            <w:r>
                              <w:rPr>
                                <w:b/>
                              </w:rPr>
                              <w:t>(04)</w:t>
                            </w:r>
                          </w:p>
                        </w:txbxContent>
                      </v:textbox>
                    </v:shape>
                  </w:pict>
                </mc:Fallback>
              </mc:AlternateContent>
            </w:r>
          </w:p>
        </w:tc>
      </w:tr>
      <w:tr w:rsidR="00A12907" w:rsidRPr="0067455D" w14:paraId="0437EDC1" w14:textId="77777777" w:rsidTr="00BE29B6">
        <w:tc>
          <w:tcPr>
            <w:tcW w:w="1843" w:type="dxa"/>
            <w:tcBorders>
              <w:top w:val="single" w:sz="4" w:space="0" w:color="auto"/>
              <w:left w:val="single" w:sz="4" w:space="0" w:color="auto"/>
              <w:bottom w:val="single" w:sz="4" w:space="0" w:color="auto"/>
              <w:right w:val="single" w:sz="4" w:space="0" w:color="auto"/>
            </w:tcBorders>
          </w:tcPr>
          <w:p w14:paraId="38660F6E" w14:textId="77777777" w:rsidR="00A12907" w:rsidRDefault="00A12907" w:rsidP="00BE29B6">
            <w:pPr>
              <w:spacing w:line="240" w:lineRule="auto"/>
              <w:rPr>
                <w:rFonts w:cstheme="minorHAnsi"/>
              </w:rPr>
            </w:pPr>
            <w:r w:rsidRPr="0067455D">
              <w:rPr>
                <w:rFonts w:cstheme="minorHAnsi"/>
              </w:rPr>
              <w:t>Direction du projet</w:t>
            </w:r>
          </w:p>
          <w:p w14:paraId="3E6AAE47" w14:textId="77777777" w:rsidR="00A12907" w:rsidRPr="0067455D" w:rsidRDefault="00A12907" w:rsidP="00BE29B6">
            <w:pPr>
              <w:spacing w:line="240" w:lineRule="auto"/>
              <w:rPr>
                <w:rFonts w:cstheme="minorHAnsi"/>
              </w:rPr>
            </w:pPr>
          </w:p>
        </w:tc>
        <w:tc>
          <w:tcPr>
            <w:tcW w:w="14034" w:type="dxa"/>
            <w:tcBorders>
              <w:top w:val="single" w:sz="4" w:space="0" w:color="auto"/>
              <w:left w:val="single" w:sz="4" w:space="0" w:color="auto"/>
              <w:bottom w:val="single" w:sz="4" w:space="0" w:color="auto"/>
              <w:right w:val="single" w:sz="4" w:space="0" w:color="auto"/>
            </w:tcBorders>
            <w:hideMark/>
          </w:tcPr>
          <w:p w14:paraId="1DACAB64" w14:textId="77777777" w:rsidR="00A12907" w:rsidRPr="0067455D" w:rsidRDefault="00A12907" w:rsidP="00BE29B6">
            <w:pPr>
              <w:spacing w:line="240" w:lineRule="auto"/>
              <w:rPr>
                <w:rFonts w:cstheme="minorHAnsi"/>
              </w:rPr>
            </w:pPr>
            <w:r w:rsidRPr="0067455D">
              <w:rPr>
                <w:rFonts w:cstheme="minorHAnsi"/>
                <w:noProof/>
                <w:lang w:eastAsia="fr-FR"/>
              </w:rPr>
              <mc:AlternateContent>
                <mc:Choice Requires="wps">
                  <w:drawing>
                    <wp:anchor distT="0" distB="0" distL="114300" distR="114300" simplePos="0" relativeHeight="251662336" behindDoc="0" locked="0" layoutInCell="1" allowOverlap="1" wp14:anchorId="1FEE56D3" wp14:editId="1585AF9A">
                      <wp:simplePos x="0" y="0"/>
                      <wp:positionH relativeFrom="column">
                        <wp:posOffset>1440180</wp:posOffset>
                      </wp:positionH>
                      <wp:positionV relativeFrom="paragraph">
                        <wp:posOffset>41275</wp:posOffset>
                      </wp:positionV>
                      <wp:extent cx="1727200" cy="685800"/>
                      <wp:effectExtent l="0" t="0" r="25400" b="19050"/>
                      <wp:wrapNone/>
                      <wp:docPr id="36" name="Zone de texte 36"/>
                      <wp:cNvGraphicFramePr/>
                      <a:graphic xmlns:a="http://schemas.openxmlformats.org/drawingml/2006/main">
                        <a:graphicData uri="http://schemas.microsoft.com/office/word/2010/wordprocessingShape">
                          <wps:wsp>
                            <wps:cNvSpPr txBox="1"/>
                            <wps:spPr>
                              <a:xfrm>
                                <a:off x="0" y="0"/>
                                <a:ext cx="17272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4D771" w14:textId="77777777" w:rsidR="00BC3523" w:rsidRDefault="00BC3523" w:rsidP="00A12907">
                                  <w:r>
                                    <w:t>Avis de la Direction sur la décision en 7 jours ;</w:t>
                                  </w:r>
                                  <w:r>
                                    <w:rPr>
                                      <w:b/>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FEE56D3" id="Zone de texte 36" o:spid="_x0000_s1035" type="#_x0000_t202" style="position:absolute;margin-left:113.4pt;margin-top:3.25pt;width:13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" fillcolor="white [3201]" strokeweight=".5pt">
                      <v:textbox>
                        <w:txbxContent>
                          <w:p w14:paraId="1AF4D771" w14:textId="77777777" w:rsidR="00BC3523" w:rsidRDefault="00BC3523" w:rsidP="00A12907">
                            <w:r>
                              <w:t>Avis de la Direction sur la décision en 7 jours ;</w:t>
                            </w:r>
                            <w:r>
                              <w:rPr>
                                <w:b/>
                              </w:rPr>
                              <w:t>(05)</w:t>
                            </w:r>
                          </w:p>
                        </w:txbxContent>
                      </v:textbox>
                    </v:shape>
                  </w:pict>
                </mc:Fallback>
              </mc:AlternateContent>
            </w:r>
          </w:p>
        </w:tc>
      </w:tr>
    </w:tbl>
    <w:p w14:paraId="70A8B118" w14:textId="77777777" w:rsidR="00A12907" w:rsidRDefault="00A12907" w:rsidP="00A12907">
      <w:pPr>
        <w:spacing w:line="240" w:lineRule="auto"/>
        <w:rPr>
          <w:rFonts w:cstheme="minorHAnsi"/>
        </w:rPr>
        <w:sectPr w:rsidR="00A12907" w:rsidSect="00C06D36">
          <w:headerReference w:type="default" r:id="rId37"/>
          <w:footerReference w:type="default" r:id="rId38"/>
          <w:pgSz w:w="16838" w:h="11906" w:orient="landscape"/>
          <w:pgMar w:top="1418" w:right="1418" w:bottom="1418" w:left="1418" w:header="567" w:footer="567" w:gutter="0"/>
          <w:cols w:space="708"/>
          <w:titlePg/>
          <w:docGrid w:linePitch="360"/>
        </w:sectPr>
      </w:pPr>
      <w:r w:rsidRPr="0067455D">
        <w:rPr>
          <w:rFonts w:cstheme="minorHAnsi"/>
        </w:rPr>
        <w:t>Les employés du projet devront être informés de l’existence du mécanisme. Le mécanisme fait intervenir le niveau hiérarchique approprié et répond rapidement aux préoccupations par un processus compréhensible et transparent qui prévoit un retour d’informations aux intéressés, sans représailles</w:t>
      </w:r>
    </w:p>
    <w:p w14:paraId="129ED777" w14:textId="77777777" w:rsidR="00A12907" w:rsidRPr="009B7118" w:rsidRDefault="00A12907" w:rsidP="00A12907">
      <w:pPr>
        <w:pStyle w:val="Paragraphedeliste"/>
        <w:spacing w:after="0" w:line="240" w:lineRule="auto"/>
        <w:ind w:left="497"/>
        <w:outlineLvl w:val="1"/>
        <w:rPr>
          <w:rFonts w:cstheme="minorHAnsi"/>
          <w:b/>
        </w:rPr>
      </w:pPr>
      <w:bookmarkStart w:id="52" w:name="_Toc65495227"/>
      <w:bookmarkStart w:id="53" w:name="_Toc65638763"/>
      <w:r w:rsidRPr="009B7118">
        <w:rPr>
          <w:rFonts w:cstheme="minorHAnsi"/>
          <w:b/>
        </w:rPr>
        <w:lastRenderedPageBreak/>
        <w:t>Annexe 2 </w:t>
      </w:r>
      <w:bookmarkStart w:id="54" w:name="_Hlk530898827"/>
      <w:r w:rsidRPr="009B7118">
        <w:rPr>
          <w:rFonts w:cstheme="minorHAnsi"/>
          <w:b/>
        </w:rPr>
        <w:t>: Codes de Conduite EAS/HS VBG pour la mise en œuvre des normes ESHS et HST, et la prévention des violences basées sur le genre et les violences contre les enfants</w:t>
      </w:r>
      <w:bookmarkEnd w:id="52"/>
      <w:bookmarkEnd w:id="53"/>
    </w:p>
    <w:p w14:paraId="72BC9983" w14:textId="77777777" w:rsidR="00A12907" w:rsidRPr="0018073D" w:rsidRDefault="00A12907" w:rsidP="00A12907">
      <w:pPr>
        <w:keepNext/>
        <w:keepLines/>
        <w:numPr>
          <w:ilvl w:val="0"/>
          <w:numId w:val="49"/>
        </w:numPr>
        <w:spacing w:before="240" w:after="0" w:line="240" w:lineRule="auto"/>
        <w:outlineLvl w:val="0"/>
        <w:rPr>
          <w:rFonts w:ascii="Calibri" w:eastAsia="Times New Roman" w:hAnsi="Calibri" w:cs="Calibri"/>
          <w:color w:val="2E74B5"/>
        </w:rPr>
      </w:pPr>
      <w:bookmarkStart w:id="55" w:name="_Toc532302987"/>
      <w:bookmarkStart w:id="56" w:name="_Toc65494266"/>
      <w:bookmarkStart w:id="57" w:name="_Toc65495228"/>
      <w:bookmarkStart w:id="58" w:name="_Toc65638764"/>
      <w:r>
        <w:rPr>
          <w:rFonts w:ascii="Calibri" w:eastAsia="Times New Roman" w:hAnsi="Calibri" w:cs="Calibri"/>
          <w:color w:val="2E74B5"/>
        </w:rPr>
        <w:t>Gé</w:t>
      </w:r>
      <w:r w:rsidRPr="0018073D">
        <w:rPr>
          <w:rFonts w:ascii="Calibri" w:eastAsia="Times New Roman" w:hAnsi="Calibri" w:cs="Calibri"/>
          <w:color w:val="2E74B5"/>
        </w:rPr>
        <w:t>néralités</w:t>
      </w:r>
      <w:bookmarkEnd w:id="55"/>
      <w:bookmarkEnd w:id="56"/>
      <w:bookmarkEnd w:id="57"/>
      <w:bookmarkEnd w:id="58"/>
    </w:p>
    <w:p w14:paraId="485A3A04" w14:textId="77777777" w:rsidR="00A12907" w:rsidRPr="0018073D" w:rsidRDefault="00A12907" w:rsidP="00A12907">
      <w:pPr>
        <w:spacing w:after="0" w:line="240" w:lineRule="auto"/>
        <w:jc w:val="both"/>
        <w:rPr>
          <w:rFonts w:ascii="Calibri" w:eastAsia="Calibri" w:hAnsi="Calibri" w:cs="Calibri"/>
          <w:smallCaps/>
        </w:rPr>
      </w:pPr>
    </w:p>
    <w:p w14:paraId="48707602" w14:textId="77777777" w:rsidR="00A12907" w:rsidRPr="0018073D" w:rsidRDefault="00A12907" w:rsidP="00A12907">
      <w:pPr>
        <w:spacing w:after="0" w:line="240" w:lineRule="auto"/>
        <w:jc w:val="both"/>
        <w:rPr>
          <w:rFonts w:ascii="Calibri" w:eastAsia="Calibri" w:hAnsi="Calibri" w:cs="Calibri"/>
        </w:rPr>
      </w:pPr>
      <w:r w:rsidRPr="0018073D">
        <w:rPr>
          <w:rFonts w:ascii="Calibri" w:eastAsia="Calibri" w:hAnsi="Calibri" w:cs="Calibri"/>
        </w:rPr>
        <w:t xml:space="preserve">Le but des présents </w:t>
      </w:r>
      <w:r w:rsidRPr="0018073D">
        <w:rPr>
          <w:rFonts w:ascii="Calibri" w:eastAsia="Calibri" w:hAnsi="Calibri" w:cs="Calibri"/>
          <w:i/>
        </w:rPr>
        <w:t xml:space="preserve">Codes de conduite et plan d’action pour la mise en œuvre des normes Environnementales et sociales, d’hygiène et de sécurité (ESHS) et d’Hygiène et de sécurité au travail (HST) et la prévention des violences basées sur le genre (VBG) et les violences contre les enfants (VCE) </w:t>
      </w:r>
      <w:r w:rsidRPr="0018073D">
        <w:rPr>
          <w:rFonts w:ascii="Calibri" w:eastAsia="Calibri" w:hAnsi="Calibri" w:cs="Calibri"/>
        </w:rPr>
        <w:t xml:space="preserve">consiste à introduire un ensemble de définitions clefs, des codes de conduite et des lignes directrices afin de : </w:t>
      </w:r>
    </w:p>
    <w:p w14:paraId="1D6BFA4E" w14:textId="77777777" w:rsidR="00A12907" w:rsidRPr="0018073D" w:rsidRDefault="00A12907" w:rsidP="00A12907">
      <w:pPr>
        <w:spacing w:after="0" w:line="240" w:lineRule="auto"/>
        <w:jc w:val="both"/>
        <w:rPr>
          <w:rFonts w:ascii="Calibri" w:eastAsia="Calibri" w:hAnsi="Calibri" w:cs="Calibri"/>
        </w:rPr>
      </w:pPr>
    </w:p>
    <w:p w14:paraId="526E3211" w14:textId="77777777" w:rsidR="00A12907" w:rsidRPr="0018073D" w:rsidRDefault="00A12907" w:rsidP="00A12907">
      <w:pPr>
        <w:numPr>
          <w:ilvl w:val="0"/>
          <w:numId w:val="52"/>
        </w:numPr>
        <w:spacing w:after="0" w:line="240" w:lineRule="auto"/>
        <w:contextualSpacing/>
        <w:jc w:val="both"/>
        <w:rPr>
          <w:rFonts w:ascii="Calibri" w:eastAsia="Calibri" w:hAnsi="Calibri" w:cs="Calibri"/>
        </w:rPr>
      </w:pPr>
      <w:r w:rsidRPr="0018073D">
        <w:rPr>
          <w:rFonts w:ascii="Calibri" w:eastAsia="Calibri" w:hAnsi="Calibri" w:cs="Calibri"/>
        </w:rPr>
        <w:t xml:space="preserve">Définir clairement les obligations de tous les membres du personnel du projet (y compris les sous-traitants et les journaliers) concernant la mise en œuvre des normes environnementales, sociales, de santé et de sécurité (ESHS) et d’hygiène et de sécurité au travail (HST) ; et </w:t>
      </w:r>
    </w:p>
    <w:p w14:paraId="688384B3" w14:textId="77777777" w:rsidR="00A12907" w:rsidRPr="0018073D" w:rsidRDefault="00A12907" w:rsidP="00A12907">
      <w:pPr>
        <w:numPr>
          <w:ilvl w:val="0"/>
          <w:numId w:val="52"/>
        </w:numPr>
        <w:spacing w:after="0" w:line="240" w:lineRule="auto"/>
        <w:contextualSpacing/>
        <w:jc w:val="both"/>
        <w:rPr>
          <w:rFonts w:ascii="Calibri" w:eastAsia="Calibri" w:hAnsi="Calibri" w:cs="Calibri"/>
        </w:rPr>
      </w:pPr>
      <w:r w:rsidRPr="0018073D">
        <w:rPr>
          <w:rFonts w:ascii="Calibri" w:eastAsia="Calibri" w:hAnsi="Calibri" w:cs="Calibri"/>
        </w:rPr>
        <w:t xml:space="preserve">Contribuer à prévenir, identifier et combattre la VBG et la VCE sur le chantier et dans les communautés avoisinantes. </w:t>
      </w:r>
    </w:p>
    <w:p w14:paraId="1886AEA8" w14:textId="77777777" w:rsidR="00A12907" w:rsidRPr="0018073D" w:rsidRDefault="00A12907" w:rsidP="00A12907">
      <w:pPr>
        <w:spacing w:after="0" w:line="240" w:lineRule="auto"/>
        <w:jc w:val="both"/>
        <w:rPr>
          <w:rFonts w:ascii="Calibri" w:eastAsia="Calibri" w:hAnsi="Calibri" w:cs="Calibri"/>
        </w:rPr>
      </w:pPr>
    </w:p>
    <w:p w14:paraId="01E71E87" w14:textId="77777777" w:rsidR="00A12907" w:rsidRPr="0018073D" w:rsidRDefault="00A12907" w:rsidP="00A12907">
      <w:pPr>
        <w:spacing w:after="0" w:line="240" w:lineRule="auto"/>
        <w:jc w:val="both"/>
        <w:rPr>
          <w:rFonts w:ascii="Calibri" w:eastAsia="Calibri" w:hAnsi="Calibri" w:cs="Calibri"/>
        </w:rPr>
      </w:pPr>
      <w:r w:rsidRPr="0018073D">
        <w:rPr>
          <w:rFonts w:ascii="Calibri" w:eastAsia="Calibri" w:hAnsi="Calibri" w:cs="Calibri"/>
        </w:rPr>
        <w:t>L’application de ces Codes de Conduites permettra de faire en sorte que le projet atteigne ses objectifs en matière de normes ESHS et HST, ainsi que de prévenir et/ou atténuer les risques de VBG et de VCE sur le site du projet et dans les communautés locales.</w:t>
      </w:r>
    </w:p>
    <w:p w14:paraId="1A8ADD10" w14:textId="77777777" w:rsidR="00A12907" w:rsidRPr="0018073D" w:rsidRDefault="00A12907" w:rsidP="00A12907">
      <w:pPr>
        <w:spacing w:after="0" w:line="240" w:lineRule="auto"/>
        <w:jc w:val="both"/>
        <w:rPr>
          <w:rFonts w:ascii="Calibri" w:eastAsia="Calibri" w:hAnsi="Calibri" w:cs="Calibri"/>
        </w:rPr>
      </w:pPr>
    </w:p>
    <w:p w14:paraId="5C4F753F" w14:textId="77777777" w:rsidR="00A12907" w:rsidRPr="0018073D" w:rsidRDefault="00A12907" w:rsidP="00A12907">
      <w:pPr>
        <w:spacing w:after="0" w:line="240" w:lineRule="auto"/>
        <w:jc w:val="both"/>
        <w:rPr>
          <w:rFonts w:ascii="Calibri" w:eastAsia="Calibri" w:hAnsi="Calibri" w:cs="Calibri"/>
        </w:rPr>
      </w:pPr>
      <w:r w:rsidRPr="0018073D">
        <w:rPr>
          <w:rFonts w:ascii="Calibri" w:eastAsia="Calibri" w:hAnsi="Calibri" w:cs="Calibri"/>
        </w:rPr>
        <w:t xml:space="preserve">Les personnes travaillant dans le projet doivent adopter ces Codes de conduite qui vise à : </w:t>
      </w:r>
    </w:p>
    <w:p w14:paraId="6F51D8D6" w14:textId="77777777" w:rsidR="00A12907" w:rsidRPr="0018073D" w:rsidRDefault="00A12907" w:rsidP="00A12907">
      <w:pPr>
        <w:spacing w:after="0" w:line="240" w:lineRule="auto"/>
        <w:jc w:val="both"/>
        <w:rPr>
          <w:rFonts w:ascii="Calibri" w:eastAsia="Calibri" w:hAnsi="Calibri" w:cs="Calibri"/>
        </w:rPr>
      </w:pPr>
    </w:p>
    <w:p w14:paraId="31F8799C" w14:textId="77777777" w:rsidR="00A12907" w:rsidRPr="0018073D" w:rsidRDefault="00A12907" w:rsidP="00A12907">
      <w:pPr>
        <w:numPr>
          <w:ilvl w:val="0"/>
          <w:numId w:val="53"/>
        </w:numPr>
        <w:spacing w:after="0" w:line="240" w:lineRule="auto"/>
        <w:contextualSpacing/>
        <w:jc w:val="both"/>
        <w:rPr>
          <w:rFonts w:ascii="Calibri" w:eastAsia="Calibri" w:hAnsi="Calibri" w:cs="Calibri"/>
        </w:rPr>
      </w:pPr>
      <w:r w:rsidRPr="0018073D">
        <w:rPr>
          <w:rFonts w:ascii="Calibri" w:eastAsia="Calibri" w:hAnsi="Calibri" w:cs="Calibri"/>
        </w:rPr>
        <w:t>Sensibiliser le personnel opérant dans le projet aux attentes en matière de ESHS et de HST ; et</w:t>
      </w:r>
    </w:p>
    <w:p w14:paraId="245E36DB" w14:textId="77777777" w:rsidR="00A12907" w:rsidRPr="0018073D" w:rsidRDefault="00A12907" w:rsidP="00A12907">
      <w:pPr>
        <w:numPr>
          <w:ilvl w:val="0"/>
          <w:numId w:val="53"/>
        </w:numPr>
        <w:spacing w:after="0" w:line="240" w:lineRule="auto"/>
        <w:contextualSpacing/>
        <w:jc w:val="both"/>
        <w:rPr>
          <w:rFonts w:ascii="Calibri" w:eastAsia="Calibri" w:hAnsi="Calibri" w:cs="Calibri"/>
        </w:rPr>
      </w:pPr>
      <w:bookmarkStart w:id="59" w:name="_Hlk530932714"/>
      <w:r w:rsidRPr="0018073D">
        <w:rPr>
          <w:rFonts w:ascii="Calibri" w:eastAsia="Calibri" w:hAnsi="Calibri" w:cs="Calibri"/>
        </w:rPr>
        <w:t>Créer une prise de conscience concernant les VBG et de VCE, et :</w:t>
      </w:r>
    </w:p>
    <w:p w14:paraId="4D6B3996" w14:textId="77777777" w:rsidR="00A12907" w:rsidRPr="0018073D" w:rsidRDefault="00A12907" w:rsidP="00A12907">
      <w:pPr>
        <w:numPr>
          <w:ilvl w:val="1"/>
          <w:numId w:val="53"/>
        </w:numPr>
        <w:spacing w:after="0" w:line="240" w:lineRule="auto"/>
        <w:ind w:left="1134"/>
        <w:contextualSpacing/>
        <w:jc w:val="both"/>
        <w:rPr>
          <w:rFonts w:ascii="Calibri" w:eastAsia="Calibri" w:hAnsi="Calibri" w:cs="Calibri"/>
        </w:rPr>
      </w:pPr>
      <w:r w:rsidRPr="0018073D">
        <w:rPr>
          <w:rFonts w:ascii="Calibri" w:eastAsia="Calibri" w:hAnsi="Calibri" w:cs="Calibri"/>
        </w:rPr>
        <w:t xml:space="preserve">Créer un consensus sur le fait que tels actes n’ont pas leur place dans le projet ; et </w:t>
      </w:r>
    </w:p>
    <w:p w14:paraId="258D1B04" w14:textId="77777777" w:rsidR="00A12907" w:rsidRPr="0018073D" w:rsidRDefault="00A12907" w:rsidP="00A12907">
      <w:pPr>
        <w:numPr>
          <w:ilvl w:val="1"/>
          <w:numId w:val="53"/>
        </w:numPr>
        <w:spacing w:after="0" w:line="240" w:lineRule="auto"/>
        <w:ind w:left="1134"/>
        <w:contextualSpacing/>
        <w:jc w:val="both"/>
        <w:rPr>
          <w:rFonts w:ascii="Calibri" w:eastAsia="Calibri" w:hAnsi="Calibri" w:cs="Calibri"/>
        </w:rPr>
      </w:pPr>
      <w:r w:rsidRPr="0018073D">
        <w:rPr>
          <w:rFonts w:ascii="Calibri" w:eastAsia="Calibri" w:hAnsi="Calibri" w:cs="Calibri"/>
        </w:rPr>
        <w:t xml:space="preserve">Etablir un protocole pour identifier les incidents de VBG et de VCE ; répondre à tels incidents ; et les sanctionner. </w:t>
      </w:r>
    </w:p>
    <w:p w14:paraId="31523508" w14:textId="77777777" w:rsidR="00A12907" w:rsidRPr="0018073D" w:rsidRDefault="00A12907" w:rsidP="00A12907">
      <w:pPr>
        <w:spacing w:after="0" w:line="240" w:lineRule="auto"/>
        <w:jc w:val="both"/>
        <w:rPr>
          <w:rFonts w:ascii="Calibri" w:eastAsia="Calibri" w:hAnsi="Calibri" w:cs="Calibri"/>
        </w:rPr>
      </w:pPr>
    </w:p>
    <w:bookmarkEnd w:id="59"/>
    <w:p w14:paraId="39C93FCF" w14:textId="77777777" w:rsidR="00A12907" w:rsidRPr="0018073D" w:rsidRDefault="00A12907" w:rsidP="00A12907">
      <w:pPr>
        <w:spacing w:after="0" w:line="240" w:lineRule="auto"/>
        <w:jc w:val="both"/>
        <w:rPr>
          <w:rFonts w:ascii="Calibri" w:eastAsia="Calibri" w:hAnsi="Calibri" w:cs="Calibri"/>
        </w:rPr>
      </w:pPr>
      <w:r w:rsidRPr="0018073D">
        <w:rPr>
          <w:rFonts w:ascii="Calibri" w:eastAsia="Calibri" w:hAnsi="Calibri" w:cs="Calibri"/>
        </w:rPr>
        <w:t xml:space="preserve">L’objectif des Codes de Conduite est de s'assurer que tout le personnel du projet comprenne les valeurs morales du projet, les conduites que tout employé est tenu à suivre et les conséquences des violations de ces valeurs. Cette compréhension contribuera à une mise en œuvre du projet plus harmonieuse, plus respectueuse et plus productive, pour faire en sorte que les objectifs du projet soient atteints. </w:t>
      </w:r>
    </w:p>
    <w:p w14:paraId="78A1C21C" w14:textId="77777777" w:rsidR="00A12907" w:rsidRPr="0018073D" w:rsidRDefault="00A12907" w:rsidP="00A12907">
      <w:pPr>
        <w:keepNext/>
        <w:keepLines/>
        <w:numPr>
          <w:ilvl w:val="0"/>
          <w:numId w:val="49"/>
        </w:numPr>
        <w:spacing w:before="240" w:after="0" w:line="240" w:lineRule="auto"/>
        <w:outlineLvl w:val="0"/>
        <w:rPr>
          <w:rFonts w:ascii="Calibri" w:eastAsia="Times New Roman" w:hAnsi="Calibri" w:cs="Calibri"/>
          <w:color w:val="2E74B5"/>
        </w:rPr>
      </w:pPr>
      <w:bookmarkStart w:id="60" w:name="_Toc532302988"/>
      <w:bookmarkStart w:id="61" w:name="_Toc65494267"/>
      <w:bookmarkStart w:id="62" w:name="_Toc65495229"/>
      <w:bookmarkStart w:id="63" w:name="_Toc65638765"/>
      <w:r w:rsidRPr="0018073D">
        <w:rPr>
          <w:rFonts w:ascii="Calibri" w:eastAsia="Times New Roman" w:hAnsi="Calibri" w:cs="Calibri"/>
          <w:color w:val="2E74B5"/>
        </w:rPr>
        <w:t>Définitions</w:t>
      </w:r>
      <w:bookmarkEnd w:id="60"/>
      <w:bookmarkEnd w:id="61"/>
      <w:bookmarkEnd w:id="62"/>
      <w:bookmarkEnd w:id="63"/>
      <w:r w:rsidRPr="0018073D">
        <w:rPr>
          <w:rFonts w:ascii="Calibri" w:eastAsia="Times New Roman" w:hAnsi="Calibri" w:cs="Calibri"/>
          <w:color w:val="2E74B5"/>
        </w:rPr>
        <w:t xml:space="preserve"> </w:t>
      </w:r>
    </w:p>
    <w:p w14:paraId="70A0AB2C" w14:textId="77777777" w:rsidR="00A12907" w:rsidRPr="0018073D" w:rsidRDefault="00A12907" w:rsidP="00A12907">
      <w:pPr>
        <w:spacing w:after="0" w:line="240" w:lineRule="auto"/>
        <w:jc w:val="both"/>
        <w:rPr>
          <w:rFonts w:ascii="Calibri" w:eastAsia="Calibri" w:hAnsi="Calibri" w:cs="Calibri"/>
        </w:rPr>
      </w:pPr>
    </w:p>
    <w:p w14:paraId="5ED3B2B0" w14:textId="77777777" w:rsidR="00A12907" w:rsidRPr="0018073D" w:rsidRDefault="00A12907" w:rsidP="00A12907">
      <w:pPr>
        <w:spacing w:after="0" w:line="240" w:lineRule="auto"/>
        <w:jc w:val="both"/>
        <w:rPr>
          <w:rFonts w:ascii="Calibri" w:eastAsia="Calibri" w:hAnsi="Calibri" w:cs="Calibri"/>
        </w:rPr>
      </w:pPr>
      <w:r w:rsidRPr="0018073D">
        <w:rPr>
          <w:rFonts w:ascii="Calibri" w:eastAsia="Calibri" w:hAnsi="Calibri" w:cs="Calibri"/>
        </w:rPr>
        <w:t xml:space="preserve">Dans les présents Codes de conduite, les termes suivants seront définis ci-après :  </w:t>
      </w:r>
    </w:p>
    <w:p w14:paraId="7A7B05F1"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Normes environnementales, sociales, d’hygiène et de sécurité (ESHS) :</w:t>
      </w:r>
      <w:r w:rsidRPr="0018073D">
        <w:rPr>
          <w:rFonts w:ascii="Calibri" w:eastAsia="Calibri" w:hAnsi="Calibri" w:cs="Calibri"/>
        </w:rPr>
        <w:t xml:space="preserve"> un terme général couvrant les questions liées à l’impact du projet sur l’environnement, les communautés et les travailleurs.</w:t>
      </w:r>
    </w:p>
    <w:p w14:paraId="5C9FDFFE"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Hygiène et sécurité au travail (HST)</w:t>
      </w:r>
      <w:r w:rsidRPr="0018073D">
        <w:rPr>
          <w:rFonts w:ascii="Calibri" w:eastAsia="Calibri" w:hAnsi="Calibri" w:cs="Calibri"/>
        </w:rPr>
        <w:t xml:space="preserve"> : l’hygiène et la sécurité du travail visent à protéger la sécurité, la santé et le bien-être des personnes qui travaillent ou occupent un emploi dans le projet. Le respect de ces normes au plus haut niveau est un droit de l'homme fondamental qui devrait être garanti à chaque travailleur.</w:t>
      </w:r>
    </w:p>
    <w:p w14:paraId="7C60ED69"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Violences basées sur le genre (VBG) :</w:t>
      </w:r>
      <w:r w:rsidRPr="0018073D">
        <w:rPr>
          <w:rFonts w:ascii="Calibri" w:eastAsia="Calibri" w:hAnsi="Calibri" w:cs="Calibri"/>
        </w:rPr>
        <w:t xml:space="preserve"> </w:t>
      </w:r>
      <w:bookmarkStart w:id="64" w:name="_Hlk530826203"/>
      <w:r w:rsidRPr="0018073D">
        <w:rPr>
          <w:rFonts w:ascii="Calibri" w:eastAsia="Calibri" w:hAnsi="Calibri" w:cs="Calibri"/>
        </w:rPr>
        <w:t xml:space="preserve">terme général désignant tout acte nuisible perpétré contre la volonté d'une personne et </w:t>
      </w:r>
      <w:r w:rsidRPr="0018073D">
        <w:rPr>
          <w:rFonts w:ascii="Calibri" w:eastAsia="Calibri" w:hAnsi="Calibri" w:cs="Calibri"/>
          <w:b/>
        </w:rPr>
        <w:t>basé sur les différences attribuées socialement (c’est-à-dire le genre) aux hommes et aux femmes</w:t>
      </w:r>
      <w:r w:rsidRPr="0018073D">
        <w:rPr>
          <w:rFonts w:ascii="Calibri" w:eastAsia="Calibri" w:hAnsi="Calibri" w:cs="Calibri"/>
        </w:rPr>
        <w:t xml:space="preserve">. Elles comprennent des actes infligeant des souffrances physiques, sexuelles ou mentales, ou des menaces de tels actes ; la coercition ; et d'autres actes de privation de liberté. Ces actes peuvent avoir lieu en public ou en privé. Le terme VBG est utilisé pour souligner l'inégalité </w:t>
      </w:r>
      <w:r w:rsidRPr="0018073D">
        <w:rPr>
          <w:rFonts w:ascii="Calibri" w:eastAsia="Calibri" w:hAnsi="Calibri" w:cs="Calibri"/>
        </w:rPr>
        <w:lastRenderedPageBreak/>
        <w:t>systémique entre les hommes et les femmes (qui existe dans toutes les sociétés du monde) et qui caractérise la plupart des formes de violence perpétrées contre les femmes et les filles. La Déclaration des Nations Unies sur l'élimination de la violence à l'égard des femmes de 1993 définit la violence contre les femmes comme suit</w:t>
      </w:r>
      <w:bookmarkEnd w:id="64"/>
      <w:r w:rsidRPr="0018073D">
        <w:rPr>
          <w:rFonts w:ascii="Calibri" w:eastAsia="Calibri" w:hAnsi="Calibri" w:cs="Calibri"/>
        </w:rPr>
        <w:t xml:space="preserve"> : </w:t>
      </w:r>
      <w:r w:rsidRPr="0018073D">
        <w:rPr>
          <w:rFonts w:ascii="Calibri" w:eastAsia="Times New Roman" w:hAnsi="Calibri" w:cs="Calibri"/>
        </w:rPr>
        <w:t>« </w:t>
      </w:r>
      <w:r w:rsidRPr="0018073D">
        <w:rPr>
          <w:rFonts w:ascii="Calibri" w:eastAsia="Calibri" w:hAnsi="Calibri" w:cs="Calibri"/>
          <w:color w:val="000000"/>
          <w:shd w:val="clear" w:color="auto" w:fill="FFFFFF"/>
        </w:rPr>
        <w:t>tout acte de violence dirigée contre le sexe féminin, et causant ou pouvant causer aux femmes un préjudice ou des souffrances physiques, sexuelles ou psychologiques </w:t>
      </w:r>
      <w:r w:rsidRPr="0018073D">
        <w:rPr>
          <w:rFonts w:ascii="Calibri" w:eastAsia="Times New Roman" w:hAnsi="Calibri" w:cs="Calibri"/>
        </w:rPr>
        <w:t>»</w:t>
      </w:r>
      <w:r w:rsidRPr="0018073D">
        <w:rPr>
          <w:rFonts w:ascii="Calibri" w:eastAsia="Times New Roman" w:hAnsi="Calibri" w:cs="Calibri"/>
          <w:vertAlign w:val="superscript"/>
        </w:rPr>
        <w:footnoteReference w:id="8"/>
      </w:r>
      <w:r w:rsidRPr="0018073D">
        <w:rPr>
          <w:rFonts w:ascii="Calibri" w:eastAsia="Times New Roman" w:hAnsi="Calibri" w:cs="Calibri"/>
        </w:rPr>
        <w:t xml:space="preserve">. Les six types principaux de VBG sont les suivants : </w:t>
      </w:r>
    </w:p>
    <w:p w14:paraId="2D80C2B1" w14:textId="77777777" w:rsidR="00A12907" w:rsidRPr="0018073D" w:rsidRDefault="00A12907" w:rsidP="00A12907">
      <w:pPr>
        <w:numPr>
          <w:ilvl w:val="0"/>
          <w:numId w:val="56"/>
        </w:numPr>
        <w:spacing w:before="240" w:after="0" w:line="240" w:lineRule="auto"/>
        <w:contextualSpacing/>
        <w:jc w:val="both"/>
        <w:rPr>
          <w:rFonts w:ascii="Calibri" w:eastAsia="Times New Roman" w:hAnsi="Calibri" w:cs="Calibri"/>
        </w:rPr>
      </w:pPr>
      <w:r w:rsidRPr="0018073D">
        <w:rPr>
          <w:rFonts w:ascii="Calibri" w:eastAsia="Calibri" w:hAnsi="Calibri" w:cs="Calibri"/>
          <w:b/>
          <w:bCs/>
        </w:rPr>
        <w:t xml:space="preserve">Viol </w:t>
      </w:r>
      <w:r w:rsidRPr="0018073D">
        <w:rPr>
          <w:rFonts w:ascii="Calibri" w:eastAsia="Calibri" w:hAnsi="Calibri" w:cs="Calibri"/>
        </w:rPr>
        <w:t xml:space="preserve">: pénétration non consensuelle (si légère soit-elle) du vagin, de l’anus ou de la bouche avec un pénis, autre partie du corps ou un objet. </w:t>
      </w:r>
    </w:p>
    <w:p w14:paraId="3FB9C95B" w14:textId="77777777" w:rsidR="00A12907" w:rsidRPr="0018073D" w:rsidRDefault="00A12907" w:rsidP="00A12907">
      <w:pPr>
        <w:numPr>
          <w:ilvl w:val="0"/>
          <w:numId w:val="56"/>
        </w:numPr>
        <w:spacing w:before="240" w:after="0" w:line="240" w:lineRule="auto"/>
        <w:contextualSpacing/>
        <w:jc w:val="both"/>
        <w:rPr>
          <w:rFonts w:ascii="Calibri" w:eastAsia="Times New Roman" w:hAnsi="Calibri" w:cs="Calibri"/>
        </w:rPr>
      </w:pPr>
      <w:r w:rsidRPr="0018073D">
        <w:rPr>
          <w:rFonts w:ascii="Calibri" w:eastAsia="Calibri" w:hAnsi="Calibri" w:cs="Calibri"/>
          <w:b/>
          <w:bCs/>
        </w:rPr>
        <w:t xml:space="preserve">Violence sexuelle </w:t>
      </w:r>
      <w:r w:rsidRPr="0018073D">
        <w:rPr>
          <w:rFonts w:ascii="Calibri" w:eastAsia="Calibri" w:hAnsi="Calibri" w:cs="Calibri"/>
        </w:rPr>
        <w:t xml:space="preserve">: toute forme de contact sexuel non consensuel même s’il ne se traduit pas par la pénétration. Par exemple, la tentative de viol, ainsi que les baisers non voulus, les caresses, ou l’attouchement des organes génitaux et des fesses. </w:t>
      </w:r>
    </w:p>
    <w:p w14:paraId="556E85B8" w14:textId="77777777" w:rsidR="00A12907" w:rsidRPr="0018073D" w:rsidRDefault="00A12907" w:rsidP="00A12907">
      <w:pPr>
        <w:numPr>
          <w:ilvl w:val="1"/>
          <w:numId w:val="56"/>
        </w:numPr>
        <w:autoSpaceDE w:val="0"/>
        <w:autoSpaceDN w:val="0"/>
        <w:adjustRightInd w:val="0"/>
        <w:spacing w:before="240" w:after="0" w:line="240" w:lineRule="auto"/>
        <w:contextualSpacing/>
        <w:jc w:val="both"/>
        <w:rPr>
          <w:rFonts w:ascii="Calibri" w:eastAsia="Calibri" w:hAnsi="Calibri" w:cs="Calibri"/>
        </w:rPr>
      </w:pPr>
      <w:r w:rsidRPr="0018073D">
        <w:rPr>
          <w:rFonts w:ascii="Calibri" w:eastAsia="Calibri" w:hAnsi="Calibri" w:cs="Calibri"/>
          <w:b/>
          <w:i/>
        </w:rPr>
        <w:t>Harcèlement sexuel :</w:t>
      </w:r>
      <w:r w:rsidRPr="0018073D">
        <w:rPr>
          <w:rFonts w:ascii="Calibri" w:eastAsia="Calibri" w:hAnsi="Calibri" w:cs="Calibri"/>
        </w:rPr>
        <w:t xml:space="preserve"> avances sexuelles, demandes de faveurs sexuelles et tout autre comportement verbal ou physique de nature sexuelle. Le harcèlement sexuel n'est pas toujours explicite ou évident, il peut inclure des actes implicites et subtils, mais il implique toujours une dynamique de pouvoir et de genre dans laquelle une personne au pouvoir utilise sa position pour harceler une autre en fonction de son genre. Un comportement sexuel est indésirable lorsque la personne qui y est soumise le juge indésirable (par ex., regarder quelqu'un de haut en bas, embrasser ou envoyer des baisers ; faire des allusions sexuelles en faisant des bruits ; frôler quelqu’un ; siffler et faire des appels, donner des cadeaux personnels). </w:t>
      </w:r>
    </w:p>
    <w:p w14:paraId="0C0CBFA2" w14:textId="77777777" w:rsidR="00A12907" w:rsidRPr="0018073D" w:rsidRDefault="00A12907" w:rsidP="00A12907">
      <w:pPr>
        <w:numPr>
          <w:ilvl w:val="1"/>
          <w:numId w:val="56"/>
        </w:numPr>
        <w:autoSpaceDE w:val="0"/>
        <w:autoSpaceDN w:val="0"/>
        <w:adjustRightInd w:val="0"/>
        <w:spacing w:before="240" w:after="0" w:line="240" w:lineRule="auto"/>
        <w:contextualSpacing/>
        <w:jc w:val="both"/>
        <w:rPr>
          <w:rFonts w:ascii="Calibri" w:eastAsia="Calibri" w:hAnsi="Calibri" w:cs="Calibri"/>
        </w:rPr>
      </w:pPr>
      <w:r w:rsidRPr="0018073D">
        <w:rPr>
          <w:rFonts w:ascii="Calibri" w:eastAsia="Calibri" w:hAnsi="Calibri" w:cs="Calibri"/>
          <w:b/>
          <w:i/>
        </w:rPr>
        <w:t xml:space="preserve">Faveurs sexuelles </w:t>
      </w:r>
      <w:r w:rsidRPr="0018073D">
        <w:rPr>
          <w:rFonts w:ascii="Calibri" w:eastAsia="Calibri" w:hAnsi="Calibri" w:cs="Calibri"/>
        </w:rPr>
        <w:t xml:space="preserve">: une forme de harcèlement sexuel consistant notamment à faire des promesses de traitement favorable (par ex., une promotion) ou des menaces de traitement défavorable (par ex., perte de l’emploi) en fonction d’actes sexuels, ou d’autres formes de comportement humiliant, dégradant ou qui relève de l’exploitation. </w:t>
      </w:r>
    </w:p>
    <w:p w14:paraId="602070E2" w14:textId="77777777" w:rsidR="00A12907" w:rsidRPr="001527AA" w:rsidRDefault="00A12907" w:rsidP="00A12907">
      <w:pPr>
        <w:numPr>
          <w:ilvl w:val="0"/>
          <w:numId w:val="56"/>
        </w:numPr>
        <w:spacing w:after="0" w:line="240" w:lineRule="auto"/>
        <w:contextualSpacing/>
        <w:jc w:val="both"/>
        <w:rPr>
          <w:rFonts w:ascii="Calibri" w:eastAsia="Times New Roman" w:hAnsi="Calibri" w:cs="Calibri"/>
        </w:rPr>
      </w:pPr>
      <w:r w:rsidRPr="0018073D">
        <w:rPr>
          <w:rFonts w:ascii="Calibri" w:eastAsia="Calibri" w:hAnsi="Calibri" w:cs="Calibri"/>
          <w:b/>
          <w:bCs/>
        </w:rPr>
        <w:t xml:space="preserve">Agression physique </w:t>
      </w:r>
      <w:r w:rsidRPr="0018073D">
        <w:rPr>
          <w:rFonts w:ascii="Calibri" w:eastAsia="Calibri" w:hAnsi="Calibri" w:cs="Calibri"/>
        </w:rPr>
        <w:t xml:space="preserve">: un acte de violence physique qui n'est pas de nature sexuelle. Exemples : frapper, gifler, étrangler, blesser, bousculer, brûler, tirer sur une personne ou utiliser une arme, attaquer à l'acide ou tout autre acte qui cause de la douleur, une gêne physique ou des blessures. </w:t>
      </w:r>
    </w:p>
    <w:p w14:paraId="57976F6F" w14:textId="77777777" w:rsidR="00A12907" w:rsidRPr="001527AA" w:rsidRDefault="00A12907" w:rsidP="00A12907">
      <w:pPr>
        <w:pStyle w:val="Paragraphedeliste"/>
        <w:numPr>
          <w:ilvl w:val="0"/>
          <w:numId w:val="56"/>
        </w:numPr>
        <w:spacing w:after="0"/>
        <w:rPr>
          <w:rFonts w:ascii="Calibri" w:eastAsia="Times New Roman" w:hAnsi="Calibri" w:cs="Calibri"/>
        </w:rPr>
      </w:pPr>
      <w:r>
        <w:rPr>
          <w:rFonts w:ascii="Calibri" w:eastAsia="Times New Roman" w:hAnsi="Calibri" w:cs="Calibri"/>
          <w:b/>
          <w:bCs/>
        </w:rPr>
        <w:t>Exploitation ou Abus Sexuel / Harcèlement Sexuel dans le contexte du milieu du travail (</w:t>
      </w:r>
      <w:r w:rsidRPr="001527AA">
        <w:rPr>
          <w:rFonts w:ascii="Calibri" w:eastAsia="Times New Roman" w:hAnsi="Calibri" w:cs="Calibri"/>
          <w:b/>
          <w:bCs/>
        </w:rPr>
        <w:t>EAS/HS</w:t>
      </w:r>
      <w:r>
        <w:rPr>
          <w:rFonts w:ascii="Calibri" w:eastAsia="Times New Roman" w:hAnsi="Calibri" w:cs="Calibri"/>
          <w:b/>
          <w:bCs/>
        </w:rPr>
        <w:t>)</w:t>
      </w:r>
      <w:r w:rsidRPr="001527AA">
        <w:rPr>
          <w:rFonts w:ascii="Calibri" w:eastAsia="Times New Roman" w:hAnsi="Calibri" w:cs="Calibri"/>
          <w:b/>
          <w:bCs/>
        </w:rPr>
        <w:t xml:space="preserve"> :</w:t>
      </w:r>
      <w:r w:rsidRPr="00DE0DA8">
        <w:rPr>
          <w:rFonts w:ascii="Calibri" w:eastAsia="Times New Roman" w:hAnsi="Calibri" w:cs="Calibri"/>
        </w:rPr>
        <w:t xml:space="preserve"> </w:t>
      </w:r>
      <w:r w:rsidRPr="001527AA">
        <w:rPr>
          <w:rFonts w:ascii="Calibri" w:eastAsia="Times New Roman" w:hAnsi="Calibri" w:cs="Calibri"/>
          <w:b/>
          <w:bCs/>
        </w:rPr>
        <w:t>Abus sexuel:</w:t>
      </w:r>
      <w:r w:rsidRPr="00DE0DA8">
        <w:rPr>
          <w:rFonts w:ascii="Calibri" w:eastAsia="Times New Roman" w:hAnsi="Calibri" w:cs="Calibri"/>
        </w:rPr>
        <w:t xml:space="preserve"> intrusion physique et sexuelle réelle ou menace de nature sexuelle, que ce soit par la force ou dans des conditions inégales ou coercitives; </w:t>
      </w:r>
      <w:r w:rsidRPr="001527AA">
        <w:rPr>
          <w:rFonts w:ascii="Calibri" w:eastAsia="Times New Roman" w:hAnsi="Calibri" w:cs="Calibri"/>
          <w:b/>
          <w:bCs/>
        </w:rPr>
        <w:t>Exploitation sexuelle:</w:t>
      </w:r>
      <w:r w:rsidRPr="00DE0DA8">
        <w:rPr>
          <w:rFonts w:ascii="Calibri" w:eastAsia="Times New Roman" w:hAnsi="Calibri" w:cs="Calibri"/>
        </w:rPr>
        <w:t xml:space="preserve"> tout abus réel ou tenté d'une position de vulnérabilité, pouvoir différentiel ou confiance à des fins sexuelles, y compris, mais pas limité à, profitant financièrement, socialement ou politiquement de la sexualité l'exploitation d'une autre; </w:t>
      </w:r>
      <w:r w:rsidRPr="001527AA">
        <w:rPr>
          <w:rFonts w:ascii="Calibri" w:eastAsia="Times New Roman" w:hAnsi="Calibri" w:cs="Calibri"/>
          <w:b/>
          <w:bCs/>
        </w:rPr>
        <w:t>Harcèlement sexuel :</w:t>
      </w:r>
      <w:r w:rsidRPr="00DE0DA8">
        <w:rPr>
          <w:rFonts w:ascii="Calibri" w:eastAsia="Times New Roman" w:hAnsi="Calibri" w:cs="Calibri"/>
        </w:rPr>
        <w:t xml:space="preserve"> avances sexuelles, demandes de faveurs sexuelles et tout autre comportement verbal ou physique de nature sexuelle principalement sur le lieu de travail.</w:t>
      </w:r>
    </w:p>
    <w:p w14:paraId="679ACD4A" w14:textId="77777777" w:rsidR="00A12907" w:rsidRPr="0018073D" w:rsidRDefault="00A12907" w:rsidP="00A12907">
      <w:pPr>
        <w:numPr>
          <w:ilvl w:val="0"/>
          <w:numId w:val="56"/>
        </w:numPr>
        <w:spacing w:after="0" w:line="240" w:lineRule="auto"/>
        <w:contextualSpacing/>
        <w:jc w:val="both"/>
        <w:rPr>
          <w:rFonts w:ascii="Calibri" w:eastAsia="Calibri" w:hAnsi="Calibri" w:cs="Calibri"/>
        </w:rPr>
      </w:pPr>
      <w:r w:rsidRPr="0018073D">
        <w:rPr>
          <w:rFonts w:ascii="Calibri" w:eastAsia="Calibri" w:hAnsi="Calibri" w:cs="Calibri"/>
          <w:b/>
          <w:bCs/>
        </w:rPr>
        <w:t xml:space="preserve">Mariage forcé </w:t>
      </w:r>
      <w:r w:rsidRPr="0018073D">
        <w:rPr>
          <w:rFonts w:ascii="Calibri" w:eastAsia="Calibri" w:hAnsi="Calibri" w:cs="Calibri"/>
        </w:rPr>
        <w:t xml:space="preserve">: le mariage d’un individu contre sa volonté. </w:t>
      </w:r>
    </w:p>
    <w:p w14:paraId="38C2732A" w14:textId="77777777" w:rsidR="00A12907" w:rsidRPr="0018073D" w:rsidRDefault="00A12907" w:rsidP="00A12907">
      <w:pPr>
        <w:numPr>
          <w:ilvl w:val="0"/>
          <w:numId w:val="56"/>
        </w:numPr>
        <w:spacing w:before="240" w:after="0" w:line="240" w:lineRule="auto"/>
        <w:contextualSpacing/>
        <w:jc w:val="both"/>
        <w:rPr>
          <w:rFonts w:ascii="Calibri" w:eastAsia="Calibri" w:hAnsi="Calibri" w:cs="Calibri"/>
        </w:rPr>
      </w:pPr>
      <w:r w:rsidRPr="0018073D">
        <w:rPr>
          <w:rFonts w:ascii="Calibri" w:eastAsia="Calibri" w:hAnsi="Calibri" w:cs="Calibri"/>
          <w:b/>
          <w:bCs/>
        </w:rPr>
        <w:t xml:space="preserve">Privation de ressources, d’opportunités ou de services : </w:t>
      </w:r>
      <w:r w:rsidRPr="0018073D">
        <w:rPr>
          <w:rFonts w:ascii="Calibri" w:eastAsia="Calibri" w:hAnsi="Calibri" w:cs="Calibri"/>
        </w:rPr>
        <w:t xml:space="preserve">privation de l'accès légitime aux ressources/biens économiques ou aux moyens de subsistance, à l'éducation, à la santé ou à d'autres services sociaux (par exemple, une veuve privée d’un héritage ; des revenus soustraits par un partenaire intime ou un membre de sa famille ; une femme empêchée dans l’usage des contraceptifs ; une fille empêchée de fréquenter l'école, etc.) </w:t>
      </w:r>
    </w:p>
    <w:p w14:paraId="16C8DF96" w14:textId="77777777" w:rsidR="00A12907" w:rsidRPr="0018073D" w:rsidRDefault="00A12907" w:rsidP="00A12907">
      <w:pPr>
        <w:numPr>
          <w:ilvl w:val="0"/>
          <w:numId w:val="56"/>
        </w:numPr>
        <w:spacing w:before="240" w:after="0" w:line="240" w:lineRule="auto"/>
        <w:contextualSpacing/>
        <w:jc w:val="both"/>
        <w:rPr>
          <w:rFonts w:ascii="Calibri" w:eastAsia="Calibri" w:hAnsi="Calibri" w:cs="Calibri"/>
        </w:rPr>
      </w:pPr>
      <w:bookmarkStart w:id="65" w:name="_Hlk530833005"/>
      <w:r w:rsidRPr="0018073D">
        <w:rPr>
          <w:rFonts w:ascii="Calibri" w:eastAsia="Calibri" w:hAnsi="Calibri" w:cs="Calibri"/>
          <w:b/>
        </w:rPr>
        <w:t>Violence psychologique/affective</w:t>
      </w:r>
      <w:r w:rsidRPr="0018073D">
        <w:rPr>
          <w:rFonts w:ascii="Calibri" w:eastAsia="Calibri" w:hAnsi="Calibri" w:cs="Calibri"/>
        </w:rPr>
        <w:t xml:space="preserve"> : l’infliction d’une douleur ou un préjudice mental ou émotionnel. Exemples : menaces de violences physiques ou sexuelles, intimidation, </w:t>
      </w:r>
      <w:r w:rsidRPr="0018073D">
        <w:rPr>
          <w:rFonts w:ascii="Calibri" w:eastAsia="Calibri" w:hAnsi="Calibri" w:cs="Calibri"/>
        </w:rPr>
        <w:lastRenderedPageBreak/>
        <w:t xml:space="preserve">humiliation, isolement forcé, harcèlement, harcèlement criminel, sollicitation </w:t>
      </w:r>
      <w:proofErr w:type="spellStart"/>
      <w:r w:rsidRPr="0018073D">
        <w:rPr>
          <w:rFonts w:ascii="Calibri" w:eastAsia="Calibri" w:hAnsi="Calibri" w:cs="Calibri"/>
        </w:rPr>
        <w:t>indésirée</w:t>
      </w:r>
      <w:proofErr w:type="spellEnd"/>
      <w:r w:rsidRPr="0018073D">
        <w:rPr>
          <w:rFonts w:ascii="Calibri" w:eastAsia="Calibri" w:hAnsi="Calibri" w:cs="Calibri"/>
        </w:rPr>
        <w:t>, remarques, gestes ou mots écrits de nature sexuelle non désirés et/ou menaçante, destruction d'objets chers, etc.</w:t>
      </w:r>
      <w:bookmarkEnd w:id="65"/>
      <w:r w:rsidRPr="0018073D">
        <w:rPr>
          <w:rFonts w:ascii="Calibri" w:eastAsia="Calibri" w:hAnsi="Calibri" w:cs="Calibri"/>
        </w:rPr>
        <w:t xml:space="preserve"> </w:t>
      </w:r>
    </w:p>
    <w:p w14:paraId="3336425A"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 xml:space="preserve">Violence contre les enfants (VCE) : </w:t>
      </w:r>
      <w:bookmarkStart w:id="66" w:name="_Hlk530833671"/>
      <w:r w:rsidRPr="0018073D">
        <w:rPr>
          <w:rFonts w:ascii="Calibri" w:eastAsia="Calibri" w:hAnsi="Calibri" w:cs="Calibri"/>
        </w:rPr>
        <w:t>un préjudice physique, sexuel, émotionnel et/ou psychologique, négligence ou traitement négligent d'enfants mineurs (c'est-à-dire de moins de 18 ans), y compris le fait qu’un enfant soit exposé à un tel préjudice envers une tierce personne</w:t>
      </w:r>
      <w:r w:rsidRPr="0018073D">
        <w:rPr>
          <w:rFonts w:ascii="Calibri" w:eastAsia="Calibri" w:hAnsi="Calibri" w:cs="Calibri"/>
          <w:vertAlign w:val="superscript"/>
        </w:rPr>
        <w:footnoteReference w:id="9"/>
      </w:r>
      <w:r w:rsidRPr="0018073D">
        <w:rPr>
          <w:rFonts w:ascii="Calibri" w:eastAsia="Calibri" w:hAnsi="Calibri" w:cs="Calibri"/>
        </w:rPr>
        <w:t>, qui entraîne un préjudice réel ou potentiel pour sa santé, sa survie, son développement ou sa dignité, dans le contexte d'une relation de responsabilité, de confiance ou de pouvoir. Cela comprend l'utilisation des enfants à des fins lucratives, de travail</w:t>
      </w:r>
      <w:r w:rsidRPr="0018073D">
        <w:rPr>
          <w:rFonts w:ascii="Calibri" w:eastAsia="Calibri" w:hAnsi="Calibri" w:cs="Calibri"/>
          <w:vertAlign w:val="superscript"/>
        </w:rPr>
        <w:footnoteReference w:id="10"/>
      </w:r>
      <w:r w:rsidRPr="0018073D">
        <w:rPr>
          <w:rFonts w:ascii="Calibri" w:eastAsia="Calibri" w:hAnsi="Calibri" w:cs="Calibri"/>
        </w:rPr>
        <w:t xml:space="preserve">, </w:t>
      </w:r>
      <w:bookmarkEnd w:id="66"/>
      <w:r w:rsidRPr="0018073D">
        <w:rPr>
          <w:rFonts w:ascii="Calibri" w:eastAsia="Calibri" w:hAnsi="Calibri" w:cs="Calibri"/>
        </w:rPr>
        <w:t xml:space="preserve">de gratification sexuelle ou de tout autre avantage personnel ou financier. Cela inclut également d'autres activités comme l'utilisation d'ordinateurs, de téléphones portables, d'appareils vidéo, d'appareils photo numériques ou de tout autre moyen pour exploiter ou harceler les enfants ou pour accéder à de la pornographie infantile. </w:t>
      </w:r>
    </w:p>
    <w:p w14:paraId="439C4DC3" w14:textId="77777777" w:rsidR="00A12907" w:rsidRPr="0018073D" w:rsidRDefault="00A12907" w:rsidP="00A12907">
      <w:pPr>
        <w:spacing w:before="240" w:after="0" w:line="240" w:lineRule="auto"/>
        <w:jc w:val="both"/>
        <w:rPr>
          <w:rFonts w:ascii="Calibri" w:eastAsia="Calibri" w:hAnsi="Calibri" w:cs="Calibri"/>
          <w:b/>
        </w:rPr>
      </w:pPr>
      <w:bookmarkStart w:id="67" w:name="_Hlk530834210"/>
      <w:r w:rsidRPr="0018073D">
        <w:rPr>
          <w:rFonts w:ascii="Calibri" w:eastAsia="Calibri" w:hAnsi="Calibri" w:cs="Calibri"/>
          <w:b/>
          <w:color w:val="191919"/>
        </w:rPr>
        <w:t xml:space="preserve">Sollicitation malintentionnée des enfants : </w:t>
      </w:r>
      <w:bookmarkEnd w:id="67"/>
      <w:r w:rsidRPr="0018073D">
        <w:rPr>
          <w:rFonts w:ascii="Calibri" w:eastAsia="Calibri" w:hAnsi="Calibri" w:cs="Calibri"/>
        </w:rPr>
        <w:t>ce sont des comportements qui permettent à un agresseur de gagner la confiance d’un enfant à but sexuel. C’est ainsi qu’un délinquant peut établir une relation de confiance avec l'enfant, puis chercher à sexualiser cette relation (par exemple, en encourageant des sentiments romantiques ou en exposant l'enfant à des concepts sexuels à travers la pornographie)</w:t>
      </w:r>
      <w:r w:rsidRPr="0018073D">
        <w:rPr>
          <w:rFonts w:ascii="Calibri" w:eastAsia="Calibri" w:hAnsi="Calibri" w:cs="Calibri"/>
          <w:color w:val="191919"/>
        </w:rPr>
        <w:t>.</w:t>
      </w:r>
    </w:p>
    <w:p w14:paraId="5E600E3A"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color w:val="191919"/>
        </w:rPr>
        <w:t>Sollicitation malintentionnée des enfants sur Internet :</w:t>
      </w:r>
      <w:r w:rsidRPr="0018073D">
        <w:rPr>
          <w:rFonts w:ascii="Calibri" w:eastAsia="Calibri" w:hAnsi="Calibri" w:cs="Calibri"/>
          <w:color w:val="191919"/>
        </w:rPr>
        <w:t xml:space="preserve"> </w:t>
      </w:r>
      <w:r w:rsidRPr="0018073D">
        <w:rPr>
          <w:rFonts w:ascii="Calibri" w:eastAsia="Calibri" w:hAnsi="Calibri" w:cs="Calibri"/>
        </w:rPr>
        <w:t>est l'envoi de messages électroniques à contenu indécent à un destinataire que l'expéditeur croit être mineur, avec l'intention d'inciter le destinataire à se livrer ou à se soumettre à une activité sexuelle, y compris mais pas nécessairement l'expéditeur</w:t>
      </w:r>
      <w:r w:rsidRPr="0018073D">
        <w:rPr>
          <w:rFonts w:ascii="Calibri" w:eastAsia="Calibri" w:hAnsi="Calibri" w:cs="Calibri"/>
          <w:color w:val="191919"/>
          <w:vertAlign w:val="superscript"/>
        </w:rPr>
        <w:footnoteReference w:id="11"/>
      </w:r>
      <w:r w:rsidRPr="0018073D">
        <w:rPr>
          <w:rFonts w:ascii="Calibri" w:eastAsia="Calibri" w:hAnsi="Calibri" w:cs="Calibri"/>
        </w:rPr>
        <w:t>.</w:t>
      </w:r>
    </w:p>
    <w:p w14:paraId="260E9F7D"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Mesures de responsabilité et confidentialité</w:t>
      </w:r>
      <w:r w:rsidRPr="0018073D">
        <w:rPr>
          <w:rFonts w:ascii="Calibri" w:eastAsia="Calibri" w:hAnsi="Calibri" w:cs="Calibri"/>
        </w:rPr>
        <w:t xml:space="preserve"> : les mesures instituées pour assurer la confidentialité des survivant(e)s et pour tenir les contractuels, les consultants et le client, responsables de la mise en place d'un système équitable de traitement des cas de VBG et de VCE. </w:t>
      </w:r>
    </w:p>
    <w:p w14:paraId="1A093EC7"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Plan de gestion environnementale et sociale de l’entrepreneur (E-PGES)</w:t>
      </w:r>
      <w:r w:rsidRPr="0018073D">
        <w:rPr>
          <w:rFonts w:ascii="Calibri" w:eastAsia="Calibri" w:hAnsi="Calibri" w:cs="Calibri"/>
        </w:rPr>
        <w:t xml:space="preserve"> : le plan préparé par l'entrepreneur qui décrit la façon dont il exécutera les activités des travaux conformément au plan de gestion environnementale et sociale (PGES) du projet.</w:t>
      </w:r>
    </w:p>
    <w:p w14:paraId="6FBA0CE4"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Enfant</w:t>
      </w:r>
      <w:r w:rsidRPr="0018073D">
        <w:rPr>
          <w:rFonts w:ascii="Calibri" w:eastAsia="Calibri" w:hAnsi="Calibri" w:cs="Calibri"/>
        </w:rPr>
        <w:t xml:space="preserve"> : terme utilisé de façon interchangeable avec le terme « mineur » qui désigne une personne âgée de moins de 18 ans. Ceci est conforme à l'article 1</w:t>
      </w:r>
      <w:r w:rsidRPr="0018073D">
        <w:rPr>
          <w:rFonts w:ascii="Calibri" w:eastAsia="Calibri" w:hAnsi="Calibri" w:cs="Calibri"/>
          <w:vertAlign w:val="superscript"/>
        </w:rPr>
        <w:t>er</w:t>
      </w:r>
      <w:r w:rsidRPr="0018073D">
        <w:rPr>
          <w:rFonts w:ascii="Calibri" w:eastAsia="Calibri" w:hAnsi="Calibri" w:cs="Calibri"/>
        </w:rPr>
        <w:t xml:space="preserve"> de la Convention des Nations Unies relative aux droits de l'enfant</w:t>
      </w:r>
      <w:r w:rsidRPr="0018073D">
        <w:rPr>
          <w:rFonts w:ascii="Calibri" w:eastAsia="Calibri" w:hAnsi="Calibri" w:cs="Calibri"/>
          <w:color w:val="191919"/>
        </w:rPr>
        <w:t xml:space="preserve">. </w:t>
      </w:r>
    </w:p>
    <w:p w14:paraId="4F8D744C"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 xml:space="preserve">Protection de l’enfant : </w:t>
      </w:r>
      <w:r w:rsidRPr="0018073D">
        <w:rPr>
          <w:rFonts w:ascii="Calibri" w:eastAsia="Calibri" w:hAnsi="Calibri" w:cs="Calibri"/>
        </w:rPr>
        <w:t xml:space="preserve">activité ou initiative visant à protéger les enfants de toute forme de préjudice, en particulier découlant de la VCE. </w:t>
      </w:r>
    </w:p>
    <w:p w14:paraId="00B36FFD"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Consentement</w:t>
      </w:r>
      <w:r w:rsidRPr="0018073D">
        <w:rPr>
          <w:rFonts w:ascii="Calibri" w:eastAsia="Calibri" w:hAnsi="Calibri" w:cs="Calibri"/>
        </w:rPr>
        <w:t xml:space="preserve"> : est le choix éclairé qui sous-tend l'intention, l'acceptation ou l'accord libres et volontaires d'une personne.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w:t>
      </w:r>
      <w:r w:rsidRPr="0018073D">
        <w:rPr>
          <w:rFonts w:ascii="Calibri" w:eastAsia="Calibri" w:hAnsi="Calibri" w:cs="Calibri"/>
        </w:rPr>
        <w:lastRenderedPageBreak/>
        <w:t>introduit considère la majorité sexuelle à un âge inférieur</w:t>
      </w:r>
      <w:r w:rsidRPr="0018073D">
        <w:rPr>
          <w:rFonts w:ascii="Calibri" w:eastAsia="Calibri" w:hAnsi="Calibri" w:cs="Calibri"/>
          <w:vertAlign w:val="superscript"/>
        </w:rPr>
        <w:footnoteReference w:id="12"/>
      </w:r>
      <w:r w:rsidRPr="0018073D">
        <w:rPr>
          <w:rFonts w:ascii="Calibri" w:eastAsia="Calibri" w:hAnsi="Calibri" w:cs="Calibri"/>
        </w:rPr>
        <w:t xml:space="preserve">. La méconnaissance de l'âge de l'enfant et le consentement de celui-ci ne peuvent être invoqués comme moyen de défense. </w:t>
      </w:r>
    </w:p>
    <w:p w14:paraId="7EDBF15B"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 xml:space="preserve">Consultant : </w:t>
      </w:r>
      <w:r w:rsidRPr="0018073D">
        <w:rPr>
          <w:rFonts w:ascii="Calibri" w:eastAsia="Calibri" w:hAnsi="Calibri" w:cs="Calibri"/>
        </w:rPr>
        <w:t>toute entreprise, société, organisation ou autre institution qui a obtenu un contrat pour fournir des services de consultance dans le cadre du projet et qui a embauché des gestionnaires et/ou des employés pour effectuer ce travail.</w:t>
      </w:r>
    </w:p>
    <w:p w14:paraId="56C735F5"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 xml:space="preserve">Entrepreneur : </w:t>
      </w:r>
      <w:r w:rsidRPr="0018073D">
        <w:rPr>
          <w:rFonts w:ascii="Calibri" w:eastAsia="Calibri" w:hAnsi="Calibri" w:cs="Calibri"/>
        </w:rPr>
        <w:t>toute entreprise, société, organisation ou autre institution qui a obtenu un contrat pour fournir des services de construction dans le cadre du projet et qui a embauché des gestionnaires et/ou des employés pour effectuer ce travail. Cela inclut les sous-traitants recrutés pour exécuter des activités au nom de l’entrepreneur.</w:t>
      </w:r>
    </w:p>
    <w:p w14:paraId="336DCDCC"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Employé</w:t>
      </w:r>
      <w:r w:rsidRPr="0018073D">
        <w:rPr>
          <w:rFonts w:ascii="Calibri" w:eastAsia="Calibri" w:hAnsi="Calibri" w:cs="Calibri"/>
        </w:rPr>
        <w:t xml:space="preserve"> : toute personne qui offre de la main-d'œuvre à l'entrepreneur ou au consultant dans le pays, sur le site du projet ou à l'extérieur, en vertu d'un contrat ou d'un accord de travail contre un salaire, exécuté de manière formelle ou informelle (y compris les stagiaires non rémunérés et les bénévoles), sans responsabilité de gestion ou de supervision d'autres employés.</w:t>
      </w:r>
    </w:p>
    <w:p w14:paraId="167CE421"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 xml:space="preserve">Procédure d’allégation d’incidents de </w:t>
      </w:r>
      <w:r>
        <w:rPr>
          <w:rFonts w:ascii="Calibri" w:eastAsia="Calibri" w:hAnsi="Calibri" w:cs="Calibri"/>
          <w:b/>
        </w:rPr>
        <w:t xml:space="preserve">EAS/HS </w:t>
      </w:r>
      <w:r w:rsidRPr="0018073D">
        <w:rPr>
          <w:rFonts w:ascii="Calibri" w:eastAsia="Calibri" w:hAnsi="Calibri" w:cs="Calibri"/>
          <w:b/>
        </w:rPr>
        <w:t>VBG et de VCE :</w:t>
      </w:r>
      <w:r w:rsidRPr="0018073D">
        <w:rPr>
          <w:rFonts w:ascii="Calibri" w:eastAsia="Calibri" w:hAnsi="Calibri" w:cs="Calibri"/>
        </w:rPr>
        <w:t xml:space="preserve"> procédure prescrite pour signaler les incidents </w:t>
      </w:r>
      <w:r>
        <w:rPr>
          <w:rFonts w:ascii="Calibri" w:eastAsia="Calibri" w:hAnsi="Calibri" w:cs="Calibri"/>
        </w:rPr>
        <w:t xml:space="preserve">d’EAS/HS </w:t>
      </w:r>
      <w:r w:rsidRPr="0018073D">
        <w:rPr>
          <w:rFonts w:ascii="Calibri" w:eastAsia="Calibri" w:hAnsi="Calibri" w:cs="Calibri"/>
        </w:rPr>
        <w:t>de VBG ou VCE.</w:t>
      </w:r>
    </w:p>
    <w:p w14:paraId="5048715F"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Code de conduite concernant l</w:t>
      </w:r>
      <w:r>
        <w:rPr>
          <w:rFonts w:ascii="Calibri" w:eastAsia="Calibri" w:hAnsi="Calibri" w:cs="Calibri"/>
          <w:b/>
        </w:rPr>
        <w:t xml:space="preserve">’EAS/HS les </w:t>
      </w:r>
      <w:r w:rsidRPr="0018073D">
        <w:rPr>
          <w:rFonts w:ascii="Calibri" w:eastAsia="Calibri" w:hAnsi="Calibri" w:cs="Calibri"/>
          <w:b/>
        </w:rPr>
        <w:t>VBG et les VCE :</w:t>
      </w:r>
      <w:r w:rsidRPr="0018073D">
        <w:rPr>
          <w:rFonts w:ascii="Calibri" w:eastAsia="Calibri" w:hAnsi="Calibri" w:cs="Calibri"/>
        </w:rPr>
        <w:t xml:space="preserve"> Code de conduite adopté pour le projet couvrant l’engagement de l’entreprise et la responsabilité des gestionnaires et des individus concernant </w:t>
      </w:r>
      <w:r>
        <w:rPr>
          <w:rFonts w:ascii="Calibri" w:eastAsia="Calibri" w:hAnsi="Calibri" w:cs="Calibri"/>
        </w:rPr>
        <w:t xml:space="preserve">L’EAS/HS </w:t>
      </w:r>
      <w:r w:rsidRPr="0018073D">
        <w:rPr>
          <w:rFonts w:ascii="Calibri" w:eastAsia="Calibri" w:hAnsi="Calibri" w:cs="Calibri"/>
        </w:rPr>
        <w:t>les VBG et les VCE.</w:t>
      </w:r>
    </w:p>
    <w:p w14:paraId="063229E0"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 xml:space="preserve">Mécanisme de gestion des plaintes et des doléances (MGP) </w:t>
      </w:r>
      <w:r w:rsidRPr="0018073D">
        <w:rPr>
          <w:rFonts w:ascii="Calibri" w:eastAsia="Calibri" w:hAnsi="Calibri" w:cs="Calibri"/>
        </w:rPr>
        <w:t xml:space="preserve">: le processus établi par un projet pour recevoir et traiter les plaintes. </w:t>
      </w:r>
    </w:p>
    <w:p w14:paraId="4D7D1A1E"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Gestionnaire</w:t>
      </w:r>
      <w:r w:rsidRPr="0018073D">
        <w:rPr>
          <w:rFonts w:ascii="Calibri" w:eastAsia="Calibri" w:hAnsi="Calibri" w:cs="Calibri"/>
        </w:rPr>
        <w:t xml:space="preserve"> : toute personne offrant de la main-d'œuvre à un entrepreneur ou à un consultant, sur le chantier ou à l'extérieur, en vertu d'un contrat de travail formel ou informel et en échange d'un salaire, avec la responsabilité de contrôle ou de direction des activités de l'équipe, de l'unité, de la division ou similaire d'un entrepreneur ou consultant et avec la responsabilité de superviser et gérer un nombre prédéfini d’employés.</w:t>
      </w:r>
    </w:p>
    <w:p w14:paraId="535FBD06"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Auteur :</w:t>
      </w:r>
      <w:r w:rsidRPr="0018073D">
        <w:rPr>
          <w:rFonts w:ascii="Calibri" w:eastAsia="Calibri" w:hAnsi="Calibri" w:cs="Calibri"/>
        </w:rPr>
        <w:t xml:space="preserve"> la ou les personne(s) qui commettent ou menacent de commettre un acte ou des actes </w:t>
      </w:r>
      <w:r>
        <w:rPr>
          <w:rFonts w:ascii="Calibri" w:eastAsia="Calibri" w:hAnsi="Calibri" w:cs="Calibri"/>
        </w:rPr>
        <w:t xml:space="preserve">D’EAS/HS </w:t>
      </w:r>
      <w:r w:rsidRPr="0018073D">
        <w:rPr>
          <w:rFonts w:ascii="Calibri" w:eastAsia="Calibri" w:hAnsi="Calibri" w:cs="Calibri"/>
        </w:rPr>
        <w:t>de VGB ou de VCE.</w:t>
      </w:r>
    </w:p>
    <w:p w14:paraId="1AE37E00" w14:textId="77777777" w:rsidR="00A12907" w:rsidRPr="0018073D" w:rsidRDefault="00A12907" w:rsidP="00A12907">
      <w:pPr>
        <w:autoSpaceDE w:val="0"/>
        <w:autoSpaceDN w:val="0"/>
        <w:adjustRightInd w:val="0"/>
        <w:spacing w:before="240" w:after="0" w:line="240" w:lineRule="auto"/>
        <w:jc w:val="both"/>
        <w:rPr>
          <w:rFonts w:ascii="Calibri" w:eastAsia="Calibri" w:hAnsi="Calibri" w:cs="Calibri"/>
        </w:rPr>
      </w:pPr>
      <w:r w:rsidRPr="0018073D">
        <w:rPr>
          <w:rFonts w:ascii="Calibri" w:eastAsia="Calibri" w:hAnsi="Calibri" w:cs="Calibri"/>
          <w:b/>
        </w:rPr>
        <w:t>Protocole d’intervention :</w:t>
      </w:r>
      <w:r w:rsidRPr="0018073D">
        <w:rPr>
          <w:rFonts w:ascii="Calibri" w:eastAsia="Calibri" w:hAnsi="Calibri" w:cs="Calibri"/>
        </w:rPr>
        <w:t xml:space="preserve"> mécanismes mis en place pour intervenir dans les cas de VBG et de VCE (voir Section 4.7 Protocole d’intervention).</w:t>
      </w:r>
    </w:p>
    <w:p w14:paraId="24659247" w14:textId="77777777" w:rsidR="00A12907" w:rsidRPr="0018073D" w:rsidRDefault="00A12907" w:rsidP="00A12907">
      <w:pPr>
        <w:spacing w:before="240" w:after="0" w:line="240" w:lineRule="auto"/>
        <w:jc w:val="both"/>
        <w:rPr>
          <w:rFonts w:ascii="Calibri" w:eastAsia="Calibri" w:hAnsi="Calibri" w:cs="Calibri"/>
          <w:b/>
        </w:rPr>
      </w:pPr>
      <w:r w:rsidRPr="0018073D">
        <w:rPr>
          <w:rFonts w:ascii="Calibri" w:eastAsia="Calibri" w:hAnsi="Calibri" w:cs="Calibri"/>
          <w:b/>
        </w:rPr>
        <w:t>Survivant/e</w:t>
      </w:r>
      <w:r w:rsidRPr="0018073D" w:rsidDel="000847C9">
        <w:rPr>
          <w:rFonts w:ascii="Calibri" w:eastAsia="Calibri" w:hAnsi="Calibri" w:cs="Calibri"/>
          <w:b/>
        </w:rPr>
        <w:t xml:space="preserve"> </w:t>
      </w:r>
      <w:r w:rsidRPr="0018073D">
        <w:rPr>
          <w:rFonts w:ascii="Calibri" w:eastAsia="Calibri" w:hAnsi="Calibri" w:cs="Calibri"/>
          <w:b/>
        </w:rPr>
        <w:t xml:space="preserve">(s) : </w:t>
      </w:r>
      <w:r w:rsidRPr="0018073D">
        <w:rPr>
          <w:rFonts w:ascii="Calibri" w:eastAsia="Calibri" w:hAnsi="Calibri" w:cs="Calibri"/>
        </w:rPr>
        <w:t xml:space="preserve">la ou les personnes négativement touchées par </w:t>
      </w:r>
      <w:r>
        <w:rPr>
          <w:rFonts w:ascii="Calibri" w:eastAsia="Calibri" w:hAnsi="Calibri" w:cs="Calibri"/>
        </w:rPr>
        <w:t xml:space="preserve">l’EAS/HS </w:t>
      </w:r>
      <w:r w:rsidRPr="0018073D">
        <w:rPr>
          <w:rFonts w:ascii="Calibri" w:eastAsia="Calibri" w:hAnsi="Calibri" w:cs="Calibri"/>
        </w:rPr>
        <w:t xml:space="preserve">la VBG ou la VCE. Les femmes, les hommes et les enfants peuvent être des survivant(e)s de VBG ; seulement les enfants peuvent être des survivant(e)s de VCE. </w:t>
      </w:r>
    </w:p>
    <w:p w14:paraId="67A9842F" w14:textId="77777777" w:rsidR="00A12907" w:rsidRPr="0018073D" w:rsidRDefault="00A12907" w:rsidP="00A12907">
      <w:pPr>
        <w:spacing w:before="240" w:after="0" w:line="240" w:lineRule="auto"/>
        <w:jc w:val="both"/>
        <w:rPr>
          <w:rFonts w:ascii="Calibri" w:eastAsia="Calibri" w:hAnsi="Calibri" w:cs="Calibri"/>
        </w:rPr>
      </w:pPr>
      <w:r w:rsidRPr="0018073D">
        <w:rPr>
          <w:rFonts w:ascii="Calibri" w:eastAsia="Calibri" w:hAnsi="Calibri" w:cs="Calibri"/>
          <w:b/>
        </w:rPr>
        <w:t xml:space="preserve">Chantier : </w:t>
      </w:r>
      <w:r w:rsidRPr="0018073D">
        <w:rPr>
          <w:rFonts w:ascii="Calibri" w:eastAsia="Calibri" w:hAnsi="Calibri" w:cs="Calibri"/>
        </w:rPr>
        <w:t>endroit où se déroulent les travaux de développement de l’infrastructure au titre du projet. Les missions de consultance sont considérées comme ayant pour chantier les endroits où elles se déroulent.</w:t>
      </w:r>
    </w:p>
    <w:p w14:paraId="6D40E978" w14:textId="77777777" w:rsidR="00A12907" w:rsidRPr="0018073D" w:rsidRDefault="00A12907" w:rsidP="00A12907">
      <w:pPr>
        <w:spacing w:before="240" w:after="0" w:line="240" w:lineRule="auto"/>
        <w:jc w:val="both"/>
        <w:rPr>
          <w:rFonts w:ascii="Calibri" w:eastAsia="Times New Roman" w:hAnsi="Calibri" w:cs="Calibri"/>
          <w:color w:val="2E74B5"/>
        </w:rPr>
      </w:pPr>
      <w:r w:rsidRPr="0018073D">
        <w:rPr>
          <w:rFonts w:ascii="Calibri" w:eastAsia="Calibri" w:hAnsi="Calibri" w:cs="Calibri"/>
          <w:b/>
        </w:rPr>
        <w:t>Environnement du chantier :</w:t>
      </w:r>
      <w:r w:rsidRPr="0018073D">
        <w:rPr>
          <w:rFonts w:ascii="Calibri" w:eastAsia="Calibri" w:hAnsi="Calibri" w:cs="Calibri"/>
        </w:rPr>
        <w:t xml:space="preserve"> la « zone d’influence du projet » qui est tout endroit, urbain ou rural, directement touché par le projet, y compris les établissements humains.</w:t>
      </w:r>
    </w:p>
    <w:p w14:paraId="6E499E19" w14:textId="77777777" w:rsidR="00A12907" w:rsidRPr="0018073D" w:rsidRDefault="00A12907" w:rsidP="00A12907">
      <w:pPr>
        <w:keepNext/>
        <w:keepLines/>
        <w:numPr>
          <w:ilvl w:val="0"/>
          <w:numId w:val="49"/>
        </w:numPr>
        <w:spacing w:before="240" w:after="0" w:line="240" w:lineRule="auto"/>
        <w:outlineLvl w:val="0"/>
        <w:rPr>
          <w:rFonts w:ascii="Calibri" w:eastAsia="Times New Roman" w:hAnsi="Calibri" w:cs="Calibri"/>
          <w:color w:val="2E74B5"/>
        </w:rPr>
      </w:pPr>
      <w:bookmarkStart w:id="68" w:name="_Toc532302989"/>
      <w:bookmarkStart w:id="69" w:name="_Toc65494268"/>
      <w:bookmarkStart w:id="70" w:name="_Toc65495230"/>
      <w:bookmarkStart w:id="71" w:name="_Toc65638766"/>
      <w:r w:rsidRPr="0018073D">
        <w:rPr>
          <w:rFonts w:ascii="Calibri" w:eastAsia="Times New Roman" w:hAnsi="Calibri" w:cs="Calibri"/>
          <w:color w:val="2E74B5"/>
        </w:rPr>
        <w:lastRenderedPageBreak/>
        <w:t>Codes de conduite</w:t>
      </w:r>
      <w:bookmarkEnd w:id="68"/>
      <w:bookmarkEnd w:id="69"/>
      <w:bookmarkEnd w:id="70"/>
      <w:bookmarkEnd w:id="71"/>
      <w:r w:rsidRPr="0018073D">
        <w:rPr>
          <w:rFonts w:ascii="Calibri" w:eastAsia="Times New Roman" w:hAnsi="Calibri" w:cs="Calibri"/>
          <w:color w:val="2E74B5"/>
        </w:rPr>
        <w:t xml:space="preserve"> </w:t>
      </w:r>
    </w:p>
    <w:p w14:paraId="19430884" w14:textId="77777777" w:rsidR="00A12907" w:rsidRPr="0018073D" w:rsidRDefault="00A12907" w:rsidP="00A12907">
      <w:pPr>
        <w:spacing w:after="0" w:line="240" w:lineRule="auto"/>
        <w:rPr>
          <w:rFonts w:ascii="Calibri" w:eastAsia="Calibri" w:hAnsi="Calibri" w:cs="Calibri"/>
        </w:rPr>
      </w:pPr>
    </w:p>
    <w:p w14:paraId="3BAA64EE" w14:textId="77777777" w:rsidR="00A12907" w:rsidRPr="0018073D" w:rsidRDefault="00A12907" w:rsidP="00A12907">
      <w:pPr>
        <w:spacing w:after="0" w:line="240" w:lineRule="auto"/>
        <w:jc w:val="both"/>
        <w:rPr>
          <w:rFonts w:ascii="Calibri" w:eastAsia="Calibri" w:hAnsi="Calibri" w:cs="Calibri"/>
        </w:rPr>
      </w:pPr>
    </w:p>
    <w:p w14:paraId="12EEC20D" w14:textId="77777777" w:rsidR="00A12907" w:rsidRPr="0018073D" w:rsidRDefault="00A12907" w:rsidP="00A12907">
      <w:pPr>
        <w:numPr>
          <w:ilvl w:val="0"/>
          <w:numId w:val="54"/>
        </w:numPr>
        <w:spacing w:after="0" w:line="240" w:lineRule="auto"/>
        <w:ind w:left="567"/>
        <w:contextualSpacing/>
        <w:jc w:val="both"/>
        <w:rPr>
          <w:rFonts w:ascii="Calibri" w:eastAsia="Calibri" w:hAnsi="Calibri" w:cs="Calibri"/>
        </w:rPr>
      </w:pPr>
      <w:r w:rsidRPr="0018073D">
        <w:rPr>
          <w:rFonts w:ascii="Calibri" w:eastAsia="Calibri" w:hAnsi="Calibri" w:cs="Calibri"/>
          <w:b/>
        </w:rPr>
        <w:t>Code de conduite individuel :</w:t>
      </w:r>
      <w:r w:rsidRPr="0018073D">
        <w:rPr>
          <w:rFonts w:ascii="Calibri" w:eastAsia="Calibri" w:hAnsi="Calibri" w:cs="Calibri"/>
        </w:rPr>
        <w:t xml:space="preserve"> Code de conduite pour toute personne travaillant sur le projet, y compris les gestionnaires. </w:t>
      </w:r>
    </w:p>
    <w:p w14:paraId="6C971A0D" w14:textId="77777777" w:rsidR="00A12907" w:rsidRPr="0018073D" w:rsidRDefault="00A12907" w:rsidP="00A12907">
      <w:pPr>
        <w:keepNext/>
        <w:keepLines/>
        <w:numPr>
          <w:ilvl w:val="0"/>
          <w:numId w:val="51"/>
        </w:numPr>
        <w:spacing w:before="40" w:after="0" w:line="240" w:lineRule="auto"/>
        <w:ind w:left="0" w:firstLine="0"/>
        <w:jc w:val="center"/>
        <w:outlineLvl w:val="1"/>
        <w:rPr>
          <w:rFonts w:ascii="Calibri" w:eastAsia="Times New Roman" w:hAnsi="Calibri" w:cs="Calibri"/>
          <w:color w:val="2E74B5"/>
        </w:rPr>
      </w:pPr>
      <w:bookmarkStart w:id="72" w:name="_Toc532302992"/>
      <w:bookmarkStart w:id="73" w:name="_Toc65494269"/>
      <w:bookmarkStart w:id="74" w:name="_Toc65495231"/>
      <w:bookmarkStart w:id="75" w:name="_Toc65638767"/>
      <w:bookmarkStart w:id="76" w:name="_Toc482979939"/>
      <w:bookmarkStart w:id="77" w:name="_Toc482980043"/>
      <w:bookmarkStart w:id="78" w:name="_Toc483204385"/>
      <w:r w:rsidRPr="0018073D">
        <w:rPr>
          <w:rFonts w:ascii="Calibri" w:eastAsia="Times New Roman" w:hAnsi="Calibri" w:cs="Calibri"/>
          <w:color w:val="2E74B5"/>
        </w:rPr>
        <w:t>Code de conduite individuel</w:t>
      </w:r>
      <w:bookmarkEnd w:id="72"/>
      <w:bookmarkEnd w:id="73"/>
      <w:bookmarkEnd w:id="74"/>
      <w:bookmarkEnd w:id="75"/>
    </w:p>
    <w:p w14:paraId="7BCF60CD" w14:textId="77777777" w:rsidR="00A12907" w:rsidRPr="0018073D" w:rsidRDefault="00A12907" w:rsidP="00A12907">
      <w:pPr>
        <w:spacing w:after="0" w:line="240" w:lineRule="auto"/>
        <w:rPr>
          <w:rFonts w:ascii="Calibri" w:eastAsia="Calibri" w:hAnsi="Calibri" w:cs="Calibri"/>
        </w:rPr>
      </w:pPr>
    </w:p>
    <w:bookmarkEnd w:id="76"/>
    <w:bookmarkEnd w:id="77"/>
    <w:bookmarkEnd w:id="78"/>
    <w:p w14:paraId="5DC190E2" w14:textId="77777777" w:rsidR="00A12907" w:rsidRPr="0018073D" w:rsidRDefault="00A12907" w:rsidP="00A12907">
      <w:pPr>
        <w:spacing w:after="0" w:line="240" w:lineRule="auto"/>
        <w:jc w:val="center"/>
        <w:rPr>
          <w:rFonts w:ascii="Calibri" w:eastAsia="Calibri" w:hAnsi="Calibri" w:cs="Calibri"/>
          <w:color w:val="00B0F0"/>
        </w:rPr>
      </w:pPr>
      <w:r w:rsidRPr="0018073D">
        <w:rPr>
          <w:rFonts w:ascii="Calibri" w:eastAsia="Calibri" w:hAnsi="Calibri" w:cs="Calibri"/>
          <w:color w:val="00B0F0"/>
        </w:rPr>
        <w:t xml:space="preserve">Mise en œuvre des normes ESHS et des exigences HST </w:t>
      </w:r>
    </w:p>
    <w:p w14:paraId="65E0040B" w14:textId="77777777" w:rsidR="00A12907" w:rsidRPr="0018073D" w:rsidRDefault="00A12907" w:rsidP="00A12907">
      <w:pPr>
        <w:spacing w:after="0" w:line="240" w:lineRule="auto"/>
        <w:jc w:val="center"/>
        <w:rPr>
          <w:rFonts w:ascii="Calibri" w:eastAsia="Calibri" w:hAnsi="Calibri" w:cs="Calibri"/>
          <w:color w:val="00B0F0"/>
        </w:rPr>
      </w:pPr>
      <w:r w:rsidRPr="0018073D">
        <w:rPr>
          <w:rFonts w:ascii="Calibri" w:eastAsia="Calibri" w:hAnsi="Calibri" w:cs="Calibri"/>
          <w:color w:val="00B0F0"/>
        </w:rPr>
        <w:t xml:space="preserve">Prévention </w:t>
      </w:r>
      <w:r>
        <w:rPr>
          <w:rFonts w:ascii="Calibri" w:eastAsia="Calibri" w:hAnsi="Calibri" w:cs="Calibri"/>
          <w:color w:val="00B0F0"/>
        </w:rPr>
        <w:t xml:space="preserve">d’Exploitation Abus Sexuel et ou Harcèlement Sexuel (EAS/HS) </w:t>
      </w:r>
      <w:r w:rsidRPr="0018073D">
        <w:rPr>
          <w:rFonts w:ascii="Calibri" w:eastAsia="Calibri" w:hAnsi="Calibri" w:cs="Calibri"/>
          <w:color w:val="00B0F0"/>
        </w:rPr>
        <w:t>des violences basées sur le genre (VBG) et des violences contre les enfants (VCE)</w:t>
      </w:r>
    </w:p>
    <w:p w14:paraId="5E0800F2" w14:textId="77777777" w:rsidR="00A12907" w:rsidRPr="0018073D" w:rsidRDefault="00A12907" w:rsidP="00A12907">
      <w:pPr>
        <w:keepNext/>
        <w:keepLines/>
        <w:numPr>
          <w:ilvl w:val="0"/>
          <w:numId w:val="51"/>
        </w:numPr>
        <w:spacing w:before="40" w:after="0" w:line="240" w:lineRule="auto"/>
        <w:ind w:left="0" w:firstLine="0"/>
        <w:jc w:val="center"/>
        <w:outlineLvl w:val="1"/>
        <w:rPr>
          <w:rFonts w:ascii="Calibri" w:eastAsia="Times New Roman" w:hAnsi="Calibri" w:cs="Calibri"/>
          <w:smallCaps/>
          <w:color w:val="2E74B5"/>
        </w:rPr>
      </w:pPr>
      <w:bookmarkStart w:id="79" w:name="_Toc65494270"/>
      <w:bookmarkStart w:id="80" w:name="_Toc65495232"/>
      <w:bookmarkStart w:id="81" w:name="_Toc65638768"/>
      <w:bookmarkEnd w:id="79"/>
      <w:bookmarkEnd w:id="80"/>
      <w:bookmarkEnd w:id="81"/>
    </w:p>
    <w:p w14:paraId="741933C7" w14:textId="77777777" w:rsidR="00A12907" w:rsidRPr="0018073D" w:rsidRDefault="00A12907" w:rsidP="00A12907">
      <w:pPr>
        <w:spacing w:after="0" w:line="240" w:lineRule="auto"/>
        <w:rPr>
          <w:rFonts w:ascii="Calibri" w:eastAsia="Calibri" w:hAnsi="Calibri" w:cs="Calibri"/>
          <w:smallCaps/>
        </w:rPr>
      </w:pPr>
    </w:p>
    <w:p w14:paraId="05E460C4" w14:textId="77777777" w:rsidR="00A12907" w:rsidRPr="0018073D" w:rsidRDefault="00A12907" w:rsidP="00A12907">
      <w:pPr>
        <w:spacing w:after="0" w:line="240" w:lineRule="auto"/>
        <w:jc w:val="both"/>
        <w:rPr>
          <w:rFonts w:ascii="Calibri" w:eastAsia="Calibri" w:hAnsi="Calibri" w:cs="Calibri"/>
          <w:color w:val="000000"/>
        </w:rPr>
      </w:pPr>
      <w:r w:rsidRPr="0018073D">
        <w:rPr>
          <w:rFonts w:ascii="Calibri" w:eastAsia="Calibri" w:hAnsi="Calibri" w:cs="Calibri"/>
          <w:color w:val="000000"/>
        </w:rPr>
        <w:t>Je soussigné, ______________________________________, reconnais qu’il est important de se conformer aux normes environnementales, sociales, d’hygiène et de sécurité (ESHS), de respecter les exigences du projet en matière d’hygiène et de sécurité au travail (HST) et de prévenir</w:t>
      </w:r>
      <w:r>
        <w:rPr>
          <w:rFonts w:ascii="Calibri" w:eastAsia="Calibri" w:hAnsi="Calibri" w:cs="Calibri"/>
          <w:color w:val="000000"/>
        </w:rPr>
        <w:t xml:space="preserve"> l’EAS/HS,</w:t>
      </w:r>
      <w:r w:rsidRPr="0018073D">
        <w:rPr>
          <w:rFonts w:ascii="Calibri" w:eastAsia="Calibri" w:hAnsi="Calibri" w:cs="Calibri"/>
          <w:color w:val="000000"/>
        </w:rPr>
        <w:t xml:space="preserve"> les violences basées sur le genre (VBG) ainsi que les violences contre les enfants (VCE). </w:t>
      </w:r>
    </w:p>
    <w:p w14:paraId="25610244" w14:textId="77777777" w:rsidR="00A12907" w:rsidRPr="0018073D" w:rsidRDefault="00A12907" w:rsidP="00A12907">
      <w:pPr>
        <w:spacing w:after="0" w:line="240" w:lineRule="auto"/>
        <w:rPr>
          <w:rFonts w:ascii="Calibri" w:eastAsia="Calibri" w:hAnsi="Calibri" w:cs="Calibri"/>
          <w:color w:val="000000"/>
        </w:rPr>
      </w:pPr>
    </w:p>
    <w:p w14:paraId="15A0B3FC" w14:textId="77777777" w:rsidR="00A12907" w:rsidRPr="0018073D" w:rsidRDefault="00A12907" w:rsidP="00A12907">
      <w:pPr>
        <w:spacing w:after="0" w:line="240" w:lineRule="auto"/>
        <w:rPr>
          <w:rFonts w:ascii="Calibri" w:eastAsia="Calibri" w:hAnsi="Calibri" w:cs="Calibri"/>
          <w:color w:val="000000"/>
        </w:rPr>
      </w:pPr>
      <w:r w:rsidRPr="0018073D">
        <w:rPr>
          <w:rFonts w:ascii="Calibri" w:eastAsia="Calibri" w:hAnsi="Calibri" w:cs="Calibri"/>
          <w:color w:val="000000"/>
        </w:rPr>
        <w:t>L’entreprise considère que le non-respect des normes environnementales, sociales, d’hygiène et de sécurité (ESHS) et des exigences d’hygiène et de sécurité au travail (HST), ou le fait de ne pas participer aux activités de lutte contre</w:t>
      </w:r>
      <w:r>
        <w:rPr>
          <w:rFonts w:ascii="Calibri" w:eastAsia="Calibri" w:hAnsi="Calibri" w:cs="Calibri"/>
          <w:color w:val="000000"/>
        </w:rPr>
        <w:t> l’EAS/HS</w:t>
      </w:r>
      <w:r w:rsidRPr="0018073D">
        <w:rPr>
          <w:rFonts w:ascii="Calibri" w:eastAsia="Calibri" w:hAnsi="Calibri" w:cs="Calibri"/>
          <w:color w:val="000000"/>
        </w:rPr>
        <w:t xml:space="preserve"> les violences basées sur le genre (VBG) ainsi que les violences contre les enfants (VCE) que ce soit sur le lieu de travail – dans les environs du lieu de travail, dans les campements de travailleurs ou dans les communautés avoisinantes – constitue une faute grave et il est donc passible de sanctions, de pénalités ou d’un licenciement éventuel. Des poursuites peuvent être engagées par la police contre les auteurs </w:t>
      </w:r>
      <w:r>
        <w:rPr>
          <w:rFonts w:ascii="Calibri" w:eastAsia="Calibri" w:hAnsi="Calibri" w:cs="Calibri"/>
          <w:color w:val="000000"/>
        </w:rPr>
        <w:t xml:space="preserve">d’EAS/HS </w:t>
      </w:r>
      <w:r w:rsidRPr="0018073D">
        <w:rPr>
          <w:rFonts w:ascii="Calibri" w:eastAsia="Calibri" w:hAnsi="Calibri" w:cs="Calibri"/>
          <w:color w:val="000000"/>
        </w:rPr>
        <w:t>de VBG ou de VCE, le cas échéant.</w:t>
      </w:r>
    </w:p>
    <w:p w14:paraId="512596C0" w14:textId="77777777" w:rsidR="00A12907" w:rsidRPr="0018073D" w:rsidRDefault="00A12907" w:rsidP="00A12907">
      <w:pPr>
        <w:spacing w:after="0" w:line="240" w:lineRule="auto"/>
        <w:rPr>
          <w:rFonts w:ascii="Calibri" w:eastAsia="Calibri" w:hAnsi="Calibri" w:cs="Calibri"/>
          <w:color w:val="000000"/>
        </w:rPr>
      </w:pPr>
    </w:p>
    <w:p w14:paraId="2A15132D" w14:textId="77777777" w:rsidR="00A12907" w:rsidRPr="0018073D" w:rsidRDefault="00A12907" w:rsidP="00A12907">
      <w:pPr>
        <w:spacing w:after="0" w:line="240" w:lineRule="auto"/>
        <w:rPr>
          <w:rFonts w:ascii="Calibri" w:eastAsia="Calibri" w:hAnsi="Calibri" w:cs="Calibri"/>
          <w:color w:val="000000"/>
        </w:rPr>
      </w:pPr>
      <w:r w:rsidRPr="0018073D">
        <w:rPr>
          <w:rFonts w:ascii="Calibri" w:eastAsia="Calibri" w:hAnsi="Calibri" w:cs="Calibri"/>
          <w:color w:val="000000"/>
        </w:rPr>
        <w:t>Pendant que je travaillerai sur le projet, je consens à :</w:t>
      </w:r>
    </w:p>
    <w:p w14:paraId="058D6D82" w14:textId="77777777" w:rsidR="00A12907" w:rsidRPr="0018073D" w:rsidRDefault="00A12907" w:rsidP="00A12907">
      <w:pPr>
        <w:spacing w:after="0" w:line="240" w:lineRule="auto"/>
        <w:rPr>
          <w:rFonts w:ascii="Calibri" w:eastAsia="Calibri" w:hAnsi="Calibri" w:cs="Calibri"/>
          <w:color w:val="000000"/>
        </w:rPr>
      </w:pPr>
    </w:p>
    <w:p w14:paraId="1DAEC4A2"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 xml:space="preserve">Assister et participer activement à des cours de formation liés aux normes environnementales, sociales, d’hygiène et de sécurité (ESHS), et aux exigences en matière d’hygiène et de sécurité au travail (HST), au VIH/sida, </w:t>
      </w:r>
      <w:r>
        <w:rPr>
          <w:rFonts w:ascii="Calibri" w:eastAsia="Calibri" w:hAnsi="Calibri" w:cs="Calibri"/>
          <w:color w:val="000000"/>
        </w:rPr>
        <w:t xml:space="preserve">d’EAS/HS </w:t>
      </w:r>
      <w:r w:rsidRPr="0018073D">
        <w:rPr>
          <w:rFonts w:ascii="Calibri" w:eastAsia="Calibri" w:hAnsi="Calibri" w:cs="Calibri"/>
          <w:color w:val="000000"/>
        </w:rPr>
        <w:t xml:space="preserve">aux VBG et aux VCE, tel que requis par mon employeur ; </w:t>
      </w:r>
    </w:p>
    <w:p w14:paraId="54BA3B5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Porter mon équipement de protection individuelle (EPI) à tout moment sur le lieu de travail ou dans le cadre d’activités liées au projet ;</w:t>
      </w:r>
    </w:p>
    <w:p w14:paraId="078447B0"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Prendre toutes les mesures pratiques visant à mettre en œuvre le Plan de gestion environnementale et sociale des entrepreneurs (E-PGES) ;</w:t>
      </w:r>
    </w:p>
    <w:p w14:paraId="78BEE9C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Mettre en œuvre le Plan de gestion HST ;</w:t>
      </w:r>
    </w:p>
    <w:p w14:paraId="4F1C4686"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Respecter une politique de tolérance zéro à l’égard de la consommation de l’alcool pendant le travail et m’abstenir de consommer des stupéfiants ou d’autres substances qui peuvent altérer mes facultés à tout moment ;</w:t>
      </w:r>
    </w:p>
    <w:p w14:paraId="0ACA4FA2"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Laisser la police vérifier mes antécédents ;</w:t>
      </w:r>
    </w:p>
    <w:p w14:paraId="0E5DC23C"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 xml:space="preserve">Traiter les femmes, les enfants (personnes âgées de moins de 18 ans) et les hommes avec respect, indépendamment de leur race, couleur, langue, religion, opinion politique ou autre, origine nationale, ethnique ou sociale, niveau de richesse, invalidité, citoyenneté ou tout autre statut ; </w:t>
      </w:r>
    </w:p>
    <w:p w14:paraId="3DF13D1B"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Ne pas m’adresser envers les femmes, les enfants ou les hommes avec un langage ou un comportement déplacé, harcelant, abusif, sexuellement provocateur, dégradant ou culturellement inapproprié ;</w:t>
      </w:r>
    </w:p>
    <w:p w14:paraId="6AC20F52" w14:textId="77777777" w:rsidR="00A12907" w:rsidRPr="0018073D" w:rsidRDefault="00A12907" w:rsidP="00A12907">
      <w:pPr>
        <w:numPr>
          <w:ilvl w:val="0"/>
          <w:numId w:val="50"/>
        </w:numPr>
        <w:autoSpaceDE w:val="0"/>
        <w:autoSpaceDN w:val="0"/>
        <w:adjustRightInd w:val="0"/>
        <w:spacing w:after="0" w:line="240" w:lineRule="auto"/>
        <w:ind w:left="426"/>
        <w:jc w:val="both"/>
        <w:rPr>
          <w:rFonts w:ascii="Calibri" w:eastAsia="Calibri" w:hAnsi="Calibri" w:cs="Calibri"/>
        </w:rPr>
      </w:pPr>
      <w:r w:rsidRPr="0018073D">
        <w:rPr>
          <w:rFonts w:ascii="Calibri" w:eastAsia="Calibri" w:hAnsi="Calibri" w:cs="Calibri"/>
        </w:rPr>
        <w:t xml:space="preserve">Ne pas me livrer au harcèlement sexuel – par exemple, faire des avances sexuelles </w:t>
      </w:r>
      <w:proofErr w:type="spellStart"/>
      <w:r w:rsidRPr="0018073D">
        <w:rPr>
          <w:rFonts w:ascii="Calibri" w:eastAsia="Calibri" w:hAnsi="Calibri" w:cs="Calibri"/>
        </w:rPr>
        <w:t>indésirées</w:t>
      </w:r>
      <w:proofErr w:type="spellEnd"/>
      <w:r w:rsidRPr="0018073D">
        <w:rPr>
          <w:rFonts w:ascii="Calibri" w:eastAsia="Calibri" w:hAnsi="Calibri" w:cs="Calibri"/>
        </w:rPr>
        <w:t xml:space="preserve">, demander des faveurs sexuelles ou adopter tout autre comportement verbal ou physique à connotation sexuelle, y compris les actes subtils d’un tel comportement (par exemple, regarder quelqu’un de haut en bas ; embrasser ou envoyer des baisers ; faire des allusions sexuelles en </w:t>
      </w:r>
      <w:r w:rsidRPr="0018073D">
        <w:rPr>
          <w:rFonts w:ascii="Calibri" w:eastAsia="Calibri" w:hAnsi="Calibri" w:cs="Calibri"/>
        </w:rPr>
        <w:lastRenderedPageBreak/>
        <w:t>faisant des bruits ; frôler quelqu’un ; siffler ; donner des cadeaux personnels ; faire des commentaires sur la vie sexuelle de quelqu’un, etc.) ;</w:t>
      </w:r>
    </w:p>
    <w:p w14:paraId="31D2A6D0"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 xml:space="preserve">Ne pas m’engager dans des faveurs sexuelles – par exemple, faire des promesses ou subordonner un traitement favorable à des actes sexuels – ou d’autres formes de comportement humiliant, dégradant ou abusif ;  </w:t>
      </w:r>
    </w:p>
    <w:p w14:paraId="79565439"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Ne pas participer à des contacts ou à des activités sexuelles avec des enfants – notamment à la sollicitation malveillante des enfants – ou à des contacts par le biais des médias numériques ; l</w:t>
      </w:r>
      <w:r w:rsidRPr="0018073D">
        <w:rPr>
          <w:rFonts w:ascii="Calibri" w:eastAsia="Calibri" w:hAnsi="Calibri" w:cs="Calibri"/>
        </w:rPr>
        <w:t>a méconnaissance de l’âge de l’enfant ne peut être invoquée comme moyen de défense ; le consentement de l’enfant ne peut pas non plus constituer un moyen de défense ou une excuse</w:t>
      </w:r>
      <w:r w:rsidRPr="0018073D">
        <w:rPr>
          <w:rFonts w:ascii="Calibri" w:eastAsia="Calibri" w:hAnsi="Calibri" w:cs="Calibri"/>
          <w:color w:val="000000"/>
        </w:rPr>
        <w:t> ;</w:t>
      </w:r>
    </w:p>
    <w:p w14:paraId="7FEA06AA"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A moins d’obtenir le plein consentement</w:t>
      </w:r>
      <w:r w:rsidRPr="0018073D">
        <w:rPr>
          <w:rFonts w:ascii="Calibri" w:eastAsia="Calibri" w:hAnsi="Calibri" w:cs="Calibri"/>
          <w:vertAlign w:val="superscript"/>
        </w:rPr>
        <w:footnoteReference w:id="13"/>
      </w:r>
      <w:r w:rsidRPr="0018073D">
        <w:rPr>
          <w:rFonts w:ascii="Calibri" w:eastAsia="Calibri" w:hAnsi="Calibri" w:cs="Calibri"/>
          <w:color w:val="000000"/>
        </w:rPr>
        <w:t xml:space="preserve"> de toutes les parties concernées, de ne pas avoir d’interactions sexuelles avec des membres des communautés avoisinantes ; cette définition inclut les relations impliquant le refus ou la promesse de fournir effectivement un avantage (monétaire ou non monétaire) aux membres de la communauté en échange d’une activité sexuelle – une telle activité sexuelle est jugée « non consensuelle » dans le cadre du présent Code ;</w:t>
      </w:r>
    </w:p>
    <w:p w14:paraId="500EA09E"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 xml:space="preserve">Envisager de signaler par l’intermédiaire des mécanismes des plaintes et des doléances ou à mon gestionnaire tout cas présumé ou avéré de VBG ou de VCE commis par un collègue de travail, que ce dernier soit ou non employé par mon entreprise, ou toute violation du présent Code de conduite. </w:t>
      </w:r>
    </w:p>
    <w:p w14:paraId="5C34A6C9" w14:textId="77777777" w:rsidR="00A12907" w:rsidRPr="0018073D" w:rsidRDefault="00A12907" w:rsidP="00A12907">
      <w:pPr>
        <w:spacing w:after="0" w:line="240" w:lineRule="auto"/>
        <w:ind w:left="1"/>
        <w:contextualSpacing/>
        <w:rPr>
          <w:rFonts w:ascii="Calibri" w:eastAsia="Calibri" w:hAnsi="Calibri" w:cs="Calibri"/>
          <w:color w:val="000000"/>
        </w:rPr>
      </w:pPr>
    </w:p>
    <w:p w14:paraId="6AEF619B" w14:textId="77777777" w:rsidR="00A12907" w:rsidRPr="0018073D" w:rsidRDefault="00A12907" w:rsidP="00A12907">
      <w:pPr>
        <w:spacing w:after="0" w:line="240" w:lineRule="auto"/>
        <w:ind w:left="1"/>
        <w:contextualSpacing/>
        <w:rPr>
          <w:rFonts w:ascii="Calibri" w:eastAsia="Calibri" w:hAnsi="Calibri" w:cs="Calibri"/>
          <w:color w:val="000000"/>
        </w:rPr>
      </w:pPr>
      <w:r w:rsidRPr="0018073D">
        <w:rPr>
          <w:rFonts w:ascii="Calibri" w:eastAsia="Calibri" w:hAnsi="Calibri" w:cs="Calibri"/>
          <w:color w:val="000000"/>
        </w:rPr>
        <w:t>En ce qui concerne les enfants âgés de moins de 18 ans :</w:t>
      </w:r>
    </w:p>
    <w:p w14:paraId="7C80696C" w14:textId="77777777" w:rsidR="00A12907" w:rsidRPr="0018073D" w:rsidRDefault="00A12907" w:rsidP="00A12907">
      <w:pPr>
        <w:spacing w:after="0" w:line="240" w:lineRule="auto"/>
        <w:rPr>
          <w:rFonts w:ascii="Calibri" w:eastAsia="Calibri" w:hAnsi="Calibri" w:cs="Calibri"/>
          <w:color w:val="000000"/>
        </w:rPr>
      </w:pPr>
    </w:p>
    <w:p w14:paraId="655946A6"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Dans la mesure du possible, m’assurer de la présence d’un autre adulte au moment de travailler à proximité d’enfants.</w:t>
      </w:r>
    </w:p>
    <w:p w14:paraId="2CF8363B"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Ne pas inviter chez moi des enfants non accompagnés sans lien de parenté avec ma famille, à moins qu’ils ne courent un risque immédiat de blessure ou de danger physique ;</w:t>
      </w:r>
    </w:p>
    <w:p w14:paraId="49454CC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Ne pas utiliser d’ordinateurs, de téléphones portables, d’appareils vidéo, d’appareils photo numériques ou tout autre support pour exploiter ou harceler des enfants ou pour accéder à de la pornographie infantile (voir aussi la section « Utilisation d’images d’enfants à des fins professionnelles » ci-dessous) ;</w:t>
      </w:r>
    </w:p>
    <w:p w14:paraId="02A02660"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M’abstenir de châtiments corporels ou de mesures disciplinaires à l’égard des enfants ;</w:t>
      </w:r>
    </w:p>
    <w:p w14:paraId="54ECD271"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M’abstenir d’engager des enfants dont l’âge est inférieur à 14 ans pour le travail domestique ou pour tout autre travail, à moins que la législation nationale ne fixe un âge supérieur ou qu’elle ne les expose à un risque important de blessure ;</w:t>
      </w:r>
    </w:p>
    <w:p w14:paraId="1C522148"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 xml:space="preserve">Me conformer à toutes les législations locales pertinentes, y compris les lois du travail relatives au travail des enfants et les politiques de sauvegarde de la Banque mondiale sur le travail des enfants et l’âge minimum ; </w:t>
      </w:r>
    </w:p>
    <w:p w14:paraId="15D384A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Prendre les précautions nécessaires au moment de photographier ou de filmer des enfants (se référer à l’Annexe 2 pour de plus amples détails).</w:t>
      </w:r>
    </w:p>
    <w:p w14:paraId="6E959931" w14:textId="77777777" w:rsidR="00A12907" w:rsidRPr="0018073D" w:rsidRDefault="00A12907" w:rsidP="00A12907">
      <w:pPr>
        <w:spacing w:after="0" w:line="240" w:lineRule="auto"/>
        <w:ind w:left="426"/>
        <w:rPr>
          <w:rFonts w:ascii="Calibri" w:eastAsia="Calibri" w:hAnsi="Calibri" w:cs="Calibri"/>
          <w:color w:val="000000"/>
        </w:rPr>
      </w:pPr>
    </w:p>
    <w:p w14:paraId="7C22DD6A" w14:textId="77777777" w:rsidR="00A12907" w:rsidRPr="0018073D" w:rsidRDefault="00A12907" w:rsidP="00A12907">
      <w:pPr>
        <w:spacing w:after="0" w:line="240" w:lineRule="auto"/>
        <w:rPr>
          <w:rFonts w:ascii="Calibri" w:eastAsia="Calibri" w:hAnsi="Calibri" w:cs="Calibri"/>
          <w:color w:val="000000"/>
        </w:rPr>
      </w:pPr>
    </w:p>
    <w:p w14:paraId="60952C02" w14:textId="77777777" w:rsidR="00A12907" w:rsidRPr="0018073D" w:rsidRDefault="00A12907" w:rsidP="00A12907">
      <w:pPr>
        <w:spacing w:after="0" w:line="240" w:lineRule="auto"/>
        <w:rPr>
          <w:rFonts w:ascii="Calibri" w:eastAsia="Calibri" w:hAnsi="Calibri" w:cs="Calibri"/>
          <w:b/>
          <w:bCs/>
          <w:color w:val="000000"/>
        </w:rPr>
      </w:pPr>
      <w:r w:rsidRPr="0018073D">
        <w:rPr>
          <w:rFonts w:ascii="Calibri" w:eastAsia="Calibri" w:hAnsi="Calibri" w:cs="Calibri"/>
          <w:b/>
          <w:bCs/>
          <w:color w:val="000000"/>
        </w:rPr>
        <w:t>Utilisation d’images d’enfants à des fins professionnelles</w:t>
      </w:r>
    </w:p>
    <w:p w14:paraId="55C63658" w14:textId="77777777" w:rsidR="00A12907" w:rsidRPr="0018073D" w:rsidRDefault="00A12907" w:rsidP="00A12907">
      <w:pPr>
        <w:spacing w:after="0" w:line="240" w:lineRule="auto"/>
        <w:rPr>
          <w:rFonts w:ascii="Calibri" w:eastAsia="Calibri" w:hAnsi="Calibri" w:cs="Calibri"/>
          <w:color w:val="000000"/>
        </w:rPr>
      </w:pPr>
    </w:p>
    <w:p w14:paraId="301FC435" w14:textId="77777777" w:rsidR="00A12907" w:rsidRPr="0018073D" w:rsidRDefault="00A12907" w:rsidP="00A12907">
      <w:pPr>
        <w:spacing w:after="0" w:line="240" w:lineRule="auto"/>
        <w:rPr>
          <w:rFonts w:ascii="Calibri" w:eastAsia="Calibri" w:hAnsi="Calibri" w:cs="Calibri"/>
          <w:color w:val="000000"/>
        </w:rPr>
      </w:pPr>
      <w:r w:rsidRPr="0018073D">
        <w:rPr>
          <w:rFonts w:ascii="Calibri" w:eastAsia="Calibri" w:hAnsi="Calibri" w:cs="Calibri"/>
          <w:color w:val="000000"/>
        </w:rPr>
        <w:t>Au moment de photographier ou de filmer un enfant à des fins professionnelles, je dois :</w:t>
      </w:r>
    </w:p>
    <w:p w14:paraId="4DB6F0DB" w14:textId="77777777" w:rsidR="00A12907" w:rsidRPr="0018073D" w:rsidRDefault="00A12907" w:rsidP="00A12907">
      <w:pPr>
        <w:spacing w:after="0" w:line="240" w:lineRule="auto"/>
        <w:rPr>
          <w:rFonts w:ascii="Calibri" w:eastAsia="Calibri" w:hAnsi="Calibri" w:cs="Calibri"/>
          <w:color w:val="000000"/>
        </w:rPr>
      </w:pPr>
    </w:p>
    <w:p w14:paraId="7E42E5F6"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lastRenderedPageBreak/>
        <w:t>Avant de photographier ou de filmer un enfant, évaluer et m’efforcer de respecter les traditions ou les restrictions locales en matière de reproduction d’images personnelles ;</w:t>
      </w:r>
    </w:p>
    <w:p w14:paraId="677CF77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Avant de photographier ou de filmer un enfant, obtenir le consentement éclairé de l’enfant et d’un parent ou du tuteur ; pour ce faire, je dois expliquer comment la photographie ou le film sera utilisé ;</w:t>
      </w:r>
    </w:p>
    <w:p w14:paraId="402F709E"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Veiller à ce que les photographies, films, vidéos et DVD présentent les enfants de manière digne et respectueuse, et non de manière vulnérable ou soumise ; les enfants doivent être habillés convenablement et ne pas prendre des poses qui pourraient être considérées comme sexuellement suggestives ;</w:t>
      </w:r>
    </w:p>
    <w:p w14:paraId="7700410D"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M’assurer que les images sont des représentations honnêtes du contexte et des faits ;</w:t>
      </w:r>
    </w:p>
    <w:p w14:paraId="5FCC7FE4" w14:textId="77777777" w:rsidR="00A12907" w:rsidRPr="0018073D" w:rsidRDefault="00A12907" w:rsidP="00A12907">
      <w:pPr>
        <w:numPr>
          <w:ilvl w:val="0"/>
          <w:numId w:val="50"/>
        </w:numPr>
        <w:spacing w:after="0" w:line="240" w:lineRule="auto"/>
        <w:ind w:left="426"/>
        <w:rPr>
          <w:rFonts w:ascii="Calibri" w:eastAsia="Calibri" w:hAnsi="Calibri" w:cs="Calibri"/>
          <w:color w:val="000000"/>
        </w:rPr>
      </w:pPr>
      <w:r w:rsidRPr="0018073D">
        <w:rPr>
          <w:rFonts w:ascii="Calibri" w:eastAsia="Calibri" w:hAnsi="Calibri" w:cs="Calibri"/>
          <w:color w:val="000000"/>
        </w:rPr>
        <w:t>Veiller à ce que les étiquettes des fichiers ne révèlent pas de renseignements permettant d’identifier un enfant au moment d’envoyer des images par voie électronique.</w:t>
      </w:r>
    </w:p>
    <w:p w14:paraId="43532485" w14:textId="77777777" w:rsidR="00A12907" w:rsidRPr="0018073D" w:rsidRDefault="00A12907" w:rsidP="00A12907">
      <w:pPr>
        <w:spacing w:after="0" w:line="240" w:lineRule="auto"/>
        <w:ind w:left="426"/>
        <w:rPr>
          <w:rFonts w:ascii="Calibri" w:eastAsia="Calibri" w:hAnsi="Calibri" w:cs="Calibri"/>
          <w:color w:val="000000"/>
        </w:rPr>
      </w:pPr>
    </w:p>
    <w:p w14:paraId="67ACE239" w14:textId="77777777" w:rsidR="00A12907" w:rsidRPr="0018073D" w:rsidRDefault="00A12907" w:rsidP="00A12907">
      <w:pPr>
        <w:spacing w:after="0" w:line="240" w:lineRule="auto"/>
        <w:rPr>
          <w:rFonts w:ascii="Calibri" w:eastAsia="Calibri" w:hAnsi="Calibri" w:cs="Calibri"/>
          <w:color w:val="000000"/>
        </w:rPr>
      </w:pPr>
    </w:p>
    <w:p w14:paraId="6E6F91BA" w14:textId="77777777" w:rsidR="00A12907" w:rsidRPr="0018073D" w:rsidRDefault="00A12907" w:rsidP="00A12907">
      <w:pPr>
        <w:spacing w:after="0" w:line="240" w:lineRule="auto"/>
        <w:rPr>
          <w:rFonts w:ascii="Calibri" w:eastAsia="Calibri" w:hAnsi="Calibri" w:cs="Calibri"/>
          <w:b/>
          <w:bCs/>
          <w:color w:val="000000"/>
        </w:rPr>
      </w:pPr>
      <w:r w:rsidRPr="0018073D">
        <w:rPr>
          <w:rFonts w:ascii="Calibri" w:eastAsia="Calibri" w:hAnsi="Calibri" w:cs="Calibri"/>
          <w:b/>
          <w:bCs/>
          <w:color w:val="000000"/>
        </w:rPr>
        <w:t>Sanctions</w:t>
      </w:r>
    </w:p>
    <w:p w14:paraId="4936716C" w14:textId="77777777" w:rsidR="00A12907" w:rsidRPr="0018073D" w:rsidRDefault="00A12907" w:rsidP="00A12907">
      <w:pPr>
        <w:spacing w:after="0" w:line="240" w:lineRule="auto"/>
        <w:rPr>
          <w:rFonts w:ascii="Calibri" w:eastAsia="Calibri" w:hAnsi="Calibri" w:cs="Calibri"/>
          <w:b/>
          <w:bCs/>
          <w:color w:val="000000"/>
        </w:rPr>
      </w:pPr>
    </w:p>
    <w:p w14:paraId="48AA28F5" w14:textId="77777777" w:rsidR="00A12907" w:rsidRPr="0018073D" w:rsidRDefault="00A12907" w:rsidP="00A12907">
      <w:pPr>
        <w:autoSpaceDE w:val="0"/>
        <w:autoSpaceDN w:val="0"/>
        <w:adjustRightInd w:val="0"/>
        <w:spacing w:after="0" w:line="240" w:lineRule="auto"/>
        <w:jc w:val="both"/>
        <w:rPr>
          <w:rFonts w:ascii="Calibri" w:eastAsia="Calibri" w:hAnsi="Calibri" w:cs="Calibri"/>
        </w:rPr>
      </w:pPr>
      <w:r w:rsidRPr="0018073D">
        <w:rPr>
          <w:rFonts w:ascii="Calibri" w:eastAsia="Calibri" w:hAnsi="Calibri" w:cs="Calibri"/>
        </w:rPr>
        <w:t xml:space="preserve">Je comprends que si je contreviens au présent Code de conduite individuel, mon employeur prendra des mesures disciplinaires qui pourraient inclure : </w:t>
      </w:r>
    </w:p>
    <w:p w14:paraId="42F207FC" w14:textId="77777777" w:rsidR="00A12907" w:rsidRPr="0018073D" w:rsidRDefault="00A12907" w:rsidP="00A12907">
      <w:pPr>
        <w:autoSpaceDE w:val="0"/>
        <w:autoSpaceDN w:val="0"/>
        <w:adjustRightInd w:val="0"/>
        <w:spacing w:after="0" w:line="240" w:lineRule="auto"/>
        <w:jc w:val="both"/>
        <w:rPr>
          <w:rFonts w:ascii="Calibri" w:eastAsia="Calibri" w:hAnsi="Calibri" w:cs="Calibri"/>
        </w:rPr>
      </w:pPr>
    </w:p>
    <w:p w14:paraId="5A29253D"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L’avertissement informel ;</w:t>
      </w:r>
    </w:p>
    <w:p w14:paraId="77867511"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L’avertissement formel ;</w:t>
      </w:r>
    </w:p>
    <w:p w14:paraId="7C45FA31"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 formation complémentaire ;</w:t>
      </w:r>
    </w:p>
    <w:p w14:paraId="239C3518"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 perte d’au plus une semaine de salaire ;</w:t>
      </w:r>
    </w:p>
    <w:p w14:paraId="3AADA6F8"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 suspension de la relation de travail (sans solde), pour une période minimale d’un mois et une période maximale de six mois ;</w:t>
      </w:r>
    </w:p>
    <w:p w14:paraId="32EB5C59"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Le licenciement.</w:t>
      </w:r>
    </w:p>
    <w:p w14:paraId="0A429D86" w14:textId="77777777" w:rsidR="00A12907" w:rsidRPr="0018073D" w:rsidRDefault="00A12907" w:rsidP="00A12907">
      <w:pPr>
        <w:numPr>
          <w:ilvl w:val="0"/>
          <w:numId w:val="55"/>
        </w:numPr>
        <w:spacing w:after="0" w:line="240" w:lineRule="auto"/>
        <w:ind w:left="426"/>
        <w:jc w:val="both"/>
        <w:rPr>
          <w:rFonts w:ascii="Calibri" w:eastAsia="Calibri" w:hAnsi="Calibri" w:cs="Calibri"/>
        </w:rPr>
      </w:pPr>
      <w:r w:rsidRPr="0018073D">
        <w:rPr>
          <w:rFonts w:ascii="Calibri" w:eastAsia="Calibri" w:hAnsi="Calibri" w:cs="Calibri"/>
        </w:rPr>
        <w:t>La dénonciation à la police, le cas échéant.</w:t>
      </w:r>
    </w:p>
    <w:p w14:paraId="38A1D354" w14:textId="77777777" w:rsidR="00A12907" w:rsidRPr="0018073D" w:rsidRDefault="00A12907" w:rsidP="00A12907">
      <w:pPr>
        <w:spacing w:after="0" w:line="240" w:lineRule="auto"/>
        <w:ind w:left="426"/>
        <w:jc w:val="both"/>
        <w:rPr>
          <w:rFonts w:ascii="Calibri" w:eastAsia="Calibri" w:hAnsi="Calibri" w:cs="Calibri"/>
        </w:rPr>
      </w:pPr>
    </w:p>
    <w:p w14:paraId="33351974" w14:textId="77777777" w:rsidR="00A12907" w:rsidRPr="0018073D" w:rsidRDefault="00A12907" w:rsidP="00A12907">
      <w:pPr>
        <w:spacing w:before="100" w:beforeAutospacing="1" w:after="100" w:afterAutospacing="1" w:line="240" w:lineRule="auto"/>
        <w:jc w:val="both"/>
        <w:rPr>
          <w:rFonts w:ascii="Calibri" w:eastAsia="Calibri" w:hAnsi="Calibri" w:cs="Calibri"/>
          <w:i/>
          <w:iCs/>
        </w:rPr>
      </w:pPr>
      <w:r w:rsidRPr="0018073D">
        <w:rPr>
          <w:rFonts w:ascii="Calibri" w:eastAsia="Calibri" w:hAnsi="Calibri" w:cs="Calibri"/>
          <w:i/>
          <w:iCs/>
        </w:rPr>
        <w:t xml:space="preserve">Je comprends qu’il est de ma responsabilité de m’assurer que les normes environnementales, sociales, de santé et de sécurité sont respectées. Que je me conformerai au Plan de gestion de l’hygiène et de sécurité du travail. Que j’éviterai les actes ou les comportements qui pourraient être interprétés comme </w:t>
      </w:r>
      <w:r>
        <w:rPr>
          <w:rFonts w:ascii="Calibri" w:eastAsia="Calibri" w:hAnsi="Calibri" w:cs="Calibri"/>
          <w:i/>
          <w:iCs/>
        </w:rPr>
        <w:t xml:space="preserve">EAS/HS </w:t>
      </w:r>
      <w:r w:rsidRPr="0018073D">
        <w:rPr>
          <w:rFonts w:ascii="Calibri" w:eastAsia="Calibri" w:hAnsi="Calibri" w:cs="Calibri"/>
          <w:i/>
          <w:iCs/>
        </w:rPr>
        <w:t xml:space="preserve">des VBG et des VCE. Tout acte de ce genre constituera une violation du présent Code de conduite individuel. Je reconnais par les présentes avoir lu le Code de conduite individuel précité, j’accepte de me conformer aux normes qui y figurent et je comprends mes rôles et responsabilités en matière de prévention et d’intervention dans les cas liés aux normes ESHS et aux exigences HST, </w:t>
      </w:r>
      <w:r>
        <w:rPr>
          <w:rFonts w:ascii="Calibri" w:eastAsia="Calibri" w:hAnsi="Calibri" w:cs="Calibri"/>
          <w:i/>
          <w:iCs/>
        </w:rPr>
        <w:t xml:space="preserve">EAS/HS </w:t>
      </w:r>
      <w:r w:rsidRPr="0018073D">
        <w:rPr>
          <w:rFonts w:ascii="Calibri" w:eastAsia="Calibri" w:hAnsi="Calibri" w:cs="Calibri"/>
          <w:i/>
          <w:iCs/>
        </w:rPr>
        <w:t xml:space="preserve">aux VBG et aux VCE. Je comprends que tout acte incompatible avec le présent Code de conduite individuel ou le fait de ne pas agir conformément au présent Code de conduite individuel pourrait entraîner des mesures disciplinaires et avoir des répercussions sur mon emploi continu. </w:t>
      </w:r>
    </w:p>
    <w:p w14:paraId="171E4C1D" w14:textId="77777777" w:rsidR="00A12907" w:rsidRPr="0018073D" w:rsidRDefault="00A12907" w:rsidP="00A12907">
      <w:pPr>
        <w:spacing w:after="0" w:line="240" w:lineRule="auto"/>
        <w:rPr>
          <w:rFonts w:ascii="Calibri" w:eastAsia="Calibri" w:hAnsi="Calibri" w:cs="Calibri"/>
          <w:smallCaps/>
        </w:rPr>
      </w:pPr>
    </w:p>
    <w:p w14:paraId="005AA744" w14:textId="77777777" w:rsidR="00A12907" w:rsidRPr="0018073D" w:rsidRDefault="00A12907" w:rsidP="00A12907">
      <w:pPr>
        <w:spacing w:after="0" w:line="240" w:lineRule="auto"/>
        <w:jc w:val="both"/>
        <w:rPr>
          <w:rFonts w:ascii="Calibri" w:eastAsia="Calibri" w:hAnsi="Calibri" w:cs="Calibri"/>
          <w:color w:val="000000"/>
        </w:rPr>
      </w:pPr>
      <w:r w:rsidRPr="0018073D">
        <w:rPr>
          <w:rFonts w:ascii="Calibri" w:eastAsia="Calibri" w:hAnsi="Calibri" w:cs="Calibri"/>
          <w:color w:val="000000"/>
        </w:rPr>
        <w:tab/>
      </w:r>
      <w:r w:rsidRPr="0018073D">
        <w:rPr>
          <w:rFonts w:ascii="Calibri" w:eastAsia="Calibri" w:hAnsi="Calibri" w:cs="Calibri"/>
          <w:color w:val="000000"/>
        </w:rPr>
        <w:tab/>
        <w:t xml:space="preserve">Signature : </w:t>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t>_________________________</w:t>
      </w:r>
    </w:p>
    <w:p w14:paraId="30CF8E0E" w14:textId="77777777" w:rsidR="00A12907" w:rsidRPr="0018073D" w:rsidRDefault="00A12907" w:rsidP="00A12907">
      <w:pPr>
        <w:spacing w:after="0" w:line="240" w:lineRule="auto"/>
        <w:jc w:val="both"/>
        <w:rPr>
          <w:rFonts w:ascii="Calibri" w:eastAsia="Calibri" w:hAnsi="Calibri" w:cs="Calibri"/>
          <w:color w:val="000000"/>
        </w:rPr>
      </w:pPr>
    </w:p>
    <w:p w14:paraId="25898B53" w14:textId="77777777" w:rsidR="00A12907" w:rsidRPr="0018073D" w:rsidRDefault="00A12907" w:rsidP="00A12907">
      <w:pPr>
        <w:spacing w:after="0" w:line="240" w:lineRule="auto"/>
        <w:jc w:val="both"/>
        <w:rPr>
          <w:rFonts w:ascii="Calibri" w:eastAsia="Calibri" w:hAnsi="Calibri" w:cs="Calibri"/>
          <w:color w:val="000000"/>
        </w:rPr>
      </w:pPr>
      <w:r w:rsidRPr="0018073D">
        <w:rPr>
          <w:rFonts w:ascii="Calibri" w:eastAsia="Calibri" w:hAnsi="Calibri" w:cs="Calibri"/>
          <w:color w:val="000000"/>
        </w:rPr>
        <w:tab/>
      </w:r>
      <w:r w:rsidRPr="0018073D">
        <w:rPr>
          <w:rFonts w:ascii="Calibri" w:eastAsia="Calibri" w:hAnsi="Calibri" w:cs="Calibri"/>
          <w:color w:val="000000"/>
        </w:rPr>
        <w:tab/>
        <w:t>Nom en toutes lettres :</w:t>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t>_________________________</w:t>
      </w:r>
    </w:p>
    <w:p w14:paraId="28B2C805" w14:textId="77777777" w:rsidR="00A12907" w:rsidRPr="0018073D" w:rsidRDefault="00A12907" w:rsidP="00A12907">
      <w:pPr>
        <w:spacing w:after="0" w:line="240" w:lineRule="auto"/>
        <w:jc w:val="both"/>
        <w:rPr>
          <w:rFonts w:ascii="Calibri" w:eastAsia="Calibri" w:hAnsi="Calibri" w:cs="Calibri"/>
          <w:color w:val="000000"/>
        </w:rPr>
      </w:pPr>
    </w:p>
    <w:p w14:paraId="6DB02BA0" w14:textId="77777777" w:rsidR="00A12907" w:rsidRPr="0018073D" w:rsidRDefault="00A12907" w:rsidP="00A12907">
      <w:pPr>
        <w:spacing w:after="0" w:line="240" w:lineRule="auto"/>
        <w:jc w:val="both"/>
        <w:rPr>
          <w:rFonts w:ascii="Calibri" w:eastAsia="Calibri" w:hAnsi="Calibri" w:cs="Calibri"/>
          <w:color w:val="000000"/>
        </w:rPr>
      </w:pPr>
      <w:r w:rsidRPr="0018073D">
        <w:rPr>
          <w:rFonts w:ascii="Calibri" w:eastAsia="Calibri" w:hAnsi="Calibri" w:cs="Calibri"/>
          <w:color w:val="000000"/>
        </w:rPr>
        <w:tab/>
      </w:r>
      <w:r w:rsidRPr="0018073D">
        <w:rPr>
          <w:rFonts w:ascii="Calibri" w:eastAsia="Calibri" w:hAnsi="Calibri" w:cs="Calibri"/>
          <w:color w:val="000000"/>
        </w:rPr>
        <w:tab/>
        <w:t xml:space="preserve">Titre : </w:t>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t>_________________________</w:t>
      </w:r>
    </w:p>
    <w:p w14:paraId="1A8681BA" w14:textId="77777777" w:rsidR="00A12907" w:rsidRPr="0018073D" w:rsidRDefault="00A12907" w:rsidP="00A12907">
      <w:pPr>
        <w:spacing w:after="0" w:line="240" w:lineRule="auto"/>
        <w:rPr>
          <w:rFonts w:ascii="Calibri" w:eastAsia="Calibri" w:hAnsi="Calibri" w:cs="Calibri"/>
          <w:smallCaps/>
        </w:rPr>
      </w:pPr>
    </w:p>
    <w:p w14:paraId="352B85ED" w14:textId="77777777" w:rsidR="00A12907" w:rsidRPr="0018073D" w:rsidRDefault="00A12907" w:rsidP="00A12907">
      <w:pPr>
        <w:spacing w:after="0" w:line="240" w:lineRule="auto"/>
        <w:jc w:val="both"/>
        <w:rPr>
          <w:rFonts w:ascii="Calibri" w:eastAsia="Calibri" w:hAnsi="Calibri" w:cs="Calibri"/>
          <w:color w:val="000000"/>
        </w:rPr>
      </w:pPr>
      <w:r w:rsidRPr="0018073D">
        <w:rPr>
          <w:rFonts w:ascii="Calibri" w:eastAsia="Calibri" w:hAnsi="Calibri" w:cs="Calibri"/>
          <w:color w:val="000000"/>
        </w:rPr>
        <w:tab/>
      </w:r>
      <w:r w:rsidRPr="0018073D">
        <w:rPr>
          <w:rFonts w:ascii="Calibri" w:eastAsia="Calibri" w:hAnsi="Calibri" w:cs="Calibri"/>
          <w:color w:val="000000"/>
        </w:rPr>
        <w:tab/>
        <w:t xml:space="preserve">Date : </w:t>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r>
      <w:r w:rsidRPr="0018073D">
        <w:rPr>
          <w:rFonts w:ascii="Calibri" w:eastAsia="Calibri" w:hAnsi="Calibri" w:cs="Calibri"/>
          <w:color w:val="000000"/>
        </w:rPr>
        <w:tab/>
        <w:t>_________________________</w:t>
      </w:r>
    </w:p>
    <w:p w14:paraId="61BDA844" w14:textId="77777777" w:rsidR="00A12907" w:rsidRDefault="00A12907" w:rsidP="00A12907">
      <w:pPr>
        <w:rPr>
          <w:rFonts w:cstheme="minorHAnsi"/>
          <w:color w:val="000000"/>
        </w:rPr>
        <w:sectPr w:rsidR="00A12907" w:rsidSect="00BE29B6">
          <w:headerReference w:type="default" r:id="rId39"/>
          <w:footerReference w:type="default" r:id="rId40"/>
          <w:pgSz w:w="11906" w:h="16838"/>
          <w:pgMar w:top="1411" w:right="1411" w:bottom="1411" w:left="1411" w:header="562" w:footer="562" w:gutter="0"/>
          <w:cols w:space="708"/>
          <w:titlePg/>
          <w:docGrid w:linePitch="360"/>
        </w:sectPr>
      </w:pPr>
      <w:r w:rsidRPr="0018073D">
        <w:rPr>
          <w:rFonts w:ascii="Calibri" w:eastAsia="Calibri" w:hAnsi="Calibri" w:cs="Calibri"/>
          <w:color w:val="000000"/>
        </w:rPr>
        <w:br w:type="page"/>
      </w:r>
      <w:bookmarkEnd w:id="54"/>
    </w:p>
    <w:p w14:paraId="43ED2A5F" w14:textId="77777777" w:rsidR="00A12907" w:rsidRPr="009B7118" w:rsidRDefault="00A12907" w:rsidP="00A12907">
      <w:pPr>
        <w:pStyle w:val="Paragraphedeliste"/>
        <w:spacing w:after="0" w:line="240" w:lineRule="auto"/>
        <w:ind w:left="497"/>
        <w:outlineLvl w:val="1"/>
        <w:rPr>
          <w:rFonts w:cstheme="minorHAnsi"/>
          <w:b/>
        </w:rPr>
      </w:pPr>
      <w:bookmarkStart w:id="82" w:name="_Toc65495233"/>
      <w:bookmarkStart w:id="83" w:name="_Toc65638769"/>
      <w:r w:rsidRPr="009B7118">
        <w:rPr>
          <w:rFonts w:cstheme="minorHAnsi"/>
          <w:b/>
        </w:rPr>
        <w:lastRenderedPageBreak/>
        <w:t>Annexe 3 : Le Registre des réclamations excluant les plaintes relatives aux EAS / HS</w:t>
      </w:r>
      <w:bookmarkEnd w:id="82"/>
      <w:bookmarkEnd w:id="83"/>
    </w:p>
    <w:p w14:paraId="7C7F470A" w14:textId="77777777" w:rsidR="00A12907" w:rsidRPr="00533724" w:rsidRDefault="00A12907" w:rsidP="00A12907">
      <w:pPr>
        <w:pStyle w:val="Paragraphedeliste"/>
        <w:spacing w:after="0" w:line="240" w:lineRule="auto"/>
        <w:ind w:left="497"/>
        <w:outlineLvl w:val="1"/>
        <w:rPr>
          <w:rFonts w:ascii="Times New Roman" w:hAnsi="Times New Roman" w:cs="Times New Roman"/>
          <w:b/>
          <w:sz w:val="24"/>
          <w:szCs w:val="24"/>
        </w:rPr>
      </w:pPr>
    </w:p>
    <w:tbl>
      <w:tblPr>
        <w:tblStyle w:val="TableGrid3"/>
        <w:tblW w:w="16560" w:type="dxa"/>
        <w:tblInd w:w="-1265" w:type="dxa"/>
        <w:tblLayout w:type="fixed"/>
        <w:tblLook w:val="04A0" w:firstRow="1" w:lastRow="0" w:firstColumn="1" w:lastColumn="0" w:noHBand="0" w:noVBand="1"/>
      </w:tblPr>
      <w:tblGrid>
        <w:gridCol w:w="900"/>
        <w:gridCol w:w="990"/>
        <w:gridCol w:w="1080"/>
        <w:gridCol w:w="1260"/>
        <w:gridCol w:w="1080"/>
        <w:gridCol w:w="1362"/>
        <w:gridCol w:w="1788"/>
        <w:gridCol w:w="900"/>
        <w:gridCol w:w="1710"/>
        <w:gridCol w:w="1890"/>
        <w:gridCol w:w="1980"/>
        <w:gridCol w:w="1620"/>
      </w:tblGrid>
      <w:tr w:rsidR="00A12907" w:rsidRPr="00C205C9" w14:paraId="1F355046" w14:textId="77777777" w:rsidTr="00BE29B6">
        <w:trPr>
          <w:trHeight w:hRule="exact" w:val="2935"/>
        </w:trPr>
        <w:tc>
          <w:tcPr>
            <w:tcW w:w="900" w:type="dxa"/>
            <w:shd w:val="clear" w:color="auto" w:fill="E7E6E6"/>
          </w:tcPr>
          <w:p w14:paraId="39D5443E" w14:textId="77777777" w:rsidR="00A12907" w:rsidRPr="00C205C9" w:rsidRDefault="00A12907" w:rsidP="00BE29B6">
            <w:pPr>
              <w:spacing w:line="252" w:lineRule="auto"/>
              <w:jc w:val="both"/>
              <w:rPr>
                <w:rFonts w:ascii="Calibri" w:eastAsia="Times New Roman" w:hAnsi="Calibri" w:cs="Times New Roman"/>
                <w:b/>
                <w:sz w:val="18"/>
                <w:szCs w:val="18"/>
              </w:rPr>
            </w:pPr>
            <w:r w:rsidRPr="00C205C9">
              <w:rPr>
                <w:rFonts w:ascii="Calibri" w:eastAsia="Times New Roman" w:hAnsi="Calibri" w:cs="Times New Roman"/>
                <w:b/>
                <w:sz w:val="18"/>
                <w:szCs w:val="18"/>
              </w:rPr>
              <w:t>No du dossier</w:t>
            </w:r>
          </w:p>
          <w:p w14:paraId="45A7D0DF" w14:textId="77777777" w:rsidR="00A12907" w:rsidRPr="00C205C9" w:rsidRDefault="00A12907" w:rsidP="00BE29B6">
            <w:pPr>
              <w:rPr>
                <w:rFonts w:ascii="Calibri" w:eastAsia="Calibri" w:hAnsi="Calibri" w:cs="Calibri"/>
                <w:b/>
                <w:sz w:val="18"/>
                <w:szCs w:val="18"/>
              </w:rPr>
            </w:pPr>
          </w:p>
        </w:tc>
        <w:tc>
          <w:tcPr>
            <w:tcW w:w="990" w:type="dxa"/>
            <w:shd w:val="clear" w:color="auto" w:fill="E7E6E6"/>
          </w:tcPr>
          <w:p w14:paraId="5204C664" w14:textId="77777777" w:rsidR="00A12907" w:rsidRPr="00C205C9" w:rsidRDefault="00A12907" w:rsidP="00BE29B6">
            <w:pPr>
              <w:spacing w:line="252" w:lineRule="auto"/>
              <w:rPr>
                <w:rFonts w:ascii="Calibri" w:eastAsia="Times New Roman" w:hAnsi="Calibri" w:cs="Times New Roman"/>
                <w:b/>
                <w:sz w:val="18"/>
                <w:szCs w:val="18"/>
              </w:rPr>
            </w:pPr>
            <w:r w:rsidRPr="00C205C9">
              <w:rPr>
                <w:rFonts w:ascii="Calibri" w:eastAsia="Times New Roman" w:hAnsi="Calibri" w:cs="Times New Roman"/>
                <w:b/>
                <w:sz w:val="18"/>
                <w:szCs w:val="18"/>
              </w:rPr>
              <w:t>Date de réception de la plainte</w:t>
            </w:r>
          </w:p>
          <w:p w14:paraId="1C3BB9D4" w14:textId="77777777" w:rsidR="00A12907" w:rsidRPr="00C205C9" w:rsidRDefault="00A12907" w:rsidP="00BE29B6">
            <w:pPr>
              <w:spacing w:line="252" w:lineRule="auto"/>
              <w:jc w:val="both"/>
              <w:rPr>
                <w:rFonts w:ascii="Calibri" w:eastAsia="Times New Roman" w:hAnsi="Calibri" w:cs="Times New Roman"/>
              </w:rPr>
            </w:pPr>
          </w:p>
          <w:p w14:paraId="3A54C924" w14:textId="77777777" w:rsidR="00A12907" w:rsidRPr="00C205C9" w:rsidDel="004B6DCF" w:rsidRDefault="00A12907" w:rsidP="00BE29B6">
            <w:pPr>
              <w:rPr>
                <w:rFonts w:ascii="Calibri" w:eastAsia="Calibri" w:hAnsi="Calibri" w:cs="Calibri"/>
                <w:b/>
                <w:sz w:val="18"/>
                <w:szCs w:val="18"/>
              </w:rPr>
            </w:pPr>
          </w:p>
        </w:tc>
        <w:tc>
          <w:tcPr>
            <w:tcW w:w="1080" w:type="dxa"/>
            <w:shd w:val="clear" w:color="auto" w:fill="E7E6E6"/>
          </w:tcPr>
          <w:p w14:paraId="61B53CB9" w14:textId="77777777" w:rsidR="00A12907" w:rsidRPr="00C205C9" w:rsidDel="004B6DCF" w:rsidRDefault="00A12907" w:rsidP="00BE29B6">
            <w:pPr>
              <w:rPr>
                <w:rFonts w:ascii="Calibri" w:eastAsia="Calibri" w:hAnsi="Calibri" w:cs="Calibri"/>
                <w:b/>
                <w:sz w:val="18"/>
                <w:szCs w:val="18"/>
              </w:rPr>
            </w:pPr>
            <w:r w:rsidRPr="00C205C9">
              <w:rPr>
                <w:rFonts w:ascii="Calibri" w:eastAsia="Calibri" w:hAnsi="Calibri" w:cs="Calibri"/>
                <w:b/>
                <w:sz w:val="18"/>
                <w:szCs w:val="18"/>
              </w:rPr>
              <w:t xml:space="preserve">Nom de la personne recevant la plainte </w:t>
            </w:r>
          </w:p>
        </w:tc>
        <w:tc>
          <w:tcPr>
            <w:tcW w:w="1260" w:type="dxa"/>
            <w:shd w:val="clear" w:color="auto" w:fill="E7E6E6"/>
          </w:tcPr>
          <w:p w14:paraId="00E76C76"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 xml:space="preserve">Où / comment la plainte a été reçue </w:t>
            </w:r>
          </w:p>
        </w:tc>
        <w:tc>
          <w:tcPr>
            <w:tcW w:w="1080" w:type="dxa"/>
            <w:shd w:val="clear" w:color="auto" w:fill="E7E6E6"/>
          </w:tcPr>
          <w:p w14:paraId="4938A9E2"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Nom et contact du plaignant (si connus)</w:t>
            </w:r>
          </w:p>
        </w:tc>
        <w:tc>
          <w:tcPr>
            <w:tcW w:w="1362" w:type="dxa"/>
            <w:shd w:val="clear" w:color="auto" w:fill="E7E6E6"/>
          </w:tcPr>
          <w:p w14:paraId="1DDA13BA"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Contenu de la réclamation (inclure toutes les plaintes, suggestions, demandes de renseignements)</w:t>
            </w:r>
          </w:p>
          <w:p w14:paraId="52339698" w14:textId="77777777" w:rsidR="00A12907" w:rsidRPr="00C205C9" w:rsidRDefault="00A12907" w:rsidP="00BE29B6">
            <w:pPr>
              <w:rPr>
                <w:rFonts w:ascii="Calibri" w:eastAsia="Calibri" w:hAnsi="Calibri" w:cs="Calibri"/>
                <w:b/>
                <w:sz w:val="18"/>
                <w:szCs w:val="18"/>
              </w:rPr>
            </w:pPr>
          </w:p>
        </w:tc>
        <w:tc>
          <w:tcPr>
            <w:tcW w:w="1788" w:type="dxa"/>
            <w:shd w:val="clear" w:color="auto" w:fill="E7E6E6"/>
          </w:tcPr>
          <w:p w14:paraId="20251EC3"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La réception de la plainte a-t-elle été confirmée au plaignant ?</w:t>
            </w:r>
          </w:p>
          <w:p w14:paraId="4B19D4A3"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 xml:space="preserve"> (O / N - si oui, indiquez la date, la méthode de communication et par qui)</w:t>
            </w:r>
          </w:p>
        </w:tc>
        <w:tc>
          <w:tcPr>
            <w:tcW w:w="900" w:type="dxa"/>
            <w:shd w:val="clear" w:color="auto" w:fill="E7E6E6"/>
          </w:tcPr>
          <w:p w14:paraId="38FF5B17" w14:textId="77777777" w:rsidR="00A12907" w:rsidRPr="00C205C9" w:rsidRDefault="00A12907" w:rsidP="00BE29B6">
            <w:pPr>
              <w:rPr>
                <w:rFonts w:ascii="Calibri" w:eastAsia="Calibri" w:hAnsi="Calibri" w:cs="Calibri"/>
                <w:b/>
                <w:sz w:val="18"/>
                <w:szCs w:val="18"/>
                <w:lang w:val="en-US"/>
              </w:rPr>
            </w:pPr>
            <w:r w:rsidRPr="00C205C9">
              <w:rPr>
                <w:rFonts w:ascii="Calibri" w:eastAsia="Calibri" w:hAnsi="Calibri" w:cs="Calibri"/>
                <w:b/>
                <w:sz w:val="18"/>
                <w:szCs w:val="18"/>
                <w:lang w:val="en-US"/>
              </w:rPr>
              <w:t>Date de</w:t>
            </w:r>
            <w:r w:rsidRPr="00C205C9">
              <w:rPr>
                <w:rFonts w:ascii="Calibri" w:eastAsia="Calibri" w:hAnsi="Calibri" w:cs="Calibri"/>
                <w:b/>
                <w:sz w:val="18"/>
                <w:szCs w:val="18"/>
              </w:rPr>
              <w:t xml:space="preserve"> décision prévue</w:t>
            </w:r>
          </w:p>
        </w:tc>
        <w:tc>
          <w:tcPr>
            <w:tcW w:w="1710" w:type="dxa"/>
            <w:shd w:val="clear" w:color="auto" w:fill="E7E6E6"/>
          </w:tcPr>
          <w:p w14:paraId="37564E15"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Résultat de la décision</w:t>
            </w:r>
          </w:p>
          <w:p w14:paraId="04FE5579"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(Inclure les noms des participants et la date de la décision)</w:t>
            </w:r>
          </w:p>
        </w:tc>
        <w:tc>
          <w:tcPr>
            <w:tcW w:w="1890" w:type="dxa"/>
            <w:shd w:val="clear" w:color="auto" w:fill="E7E6E6"/>
          </w:tcPr>
          <w:p w14:paraId="2C21AE44"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La décision a-t-elle été communiquée au plaignant ? O / N</w:t>
            </w:r>
          </w:p>
          <w:p w14:paraId="23274018"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Si oui, indiquez quand, par qui et par quel moyen de communication</w:t>
            </w:r>
          </w:p>
        </w:tc>
        <w:tc>
          <w:tcPr>
            <w:tcW w:w="1980" w:type="dxa"/>
            <w:shd w:val="clear" w:color="auto" w:fill="E7E6E6"/>
          </w:tcPr>
          <w:p w14:paraId="33D2A6F2"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Le plaignant était-il satisfait de la décision ? O / N</w:t>
            </w:r>
          </w:p>
          <w:p w14:paraId="335B5DAB" w14:textId="77777777" w:rsidR="00A12907" w:rsidRPr="00C205C9" w:rsidRDefault="00A12907" w:rsidP="00BE29B6">
            <w:pPr>
              <w:rPr>
                <w:rFonts w:ascii="Calibri" w:eastAsia="Calibri" w:hAnsi="Calibri" w:cs="Calibri"/>
                <w:b/>
                <w:sz w:val="18"/>
                <w:szCs w:val="18"/>
              </w:rPr>
            </w:pPr>
          </w:p>
          <w:p w14:paraId="53253519"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Énoncez la décision.</w:t>
            </w:r>
          </w:p>
          <w:p w14:paraId="5572E0F7" w14:textId="77777777" w:rsidR="00A12907" w:rsidRPr="00C205C9" w:rsidRDefault="00A12907" w:rsidP="00BE29B6">
            <w:pPr>
              <w:rPr>
                <w:rFonts w:ascii="Calibri" w:eastAsia="Calibri" w:hAnsi="Calibri" w:cs="Calibri"/>
                <w:b/>
                <w:sz w:val="18"/>
                <w:szCs w:val="18"/>
              </w:rPr>
            </w:pPr>
          </w:p>
          <w:p w14:paraId="332D3840"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Si non, expliquez pourquoi et si vous le savez, poursuivra- t-il la procédure d'appel.</w:t>
            </w:r>
          </w:p>
        </w:tc>
        <w:tc>
          <w:tcPr>
            <w:tcW w:w="1620" w:type="dxa"/>
            <w:shd w:val="clear" w:color="auto" w:fill="E7E6E6"/>
          </w:tcPr>
          <w:p w14:paraId="68D3C4E4" w14:textId="77777777" w:rsidR="00A12907" w:rsidRPr="00C205C9" w:rsidRDefault="00A12907" w:rsidP="00BE29B6">
            <w:pPr>
              <w:rPr>
                <w:rFonts w:ascii="Calibri" w:eastAsia="Calibri" w:hAnsi="Calibri" w:cs="Calibri"/>
                <w:b/>
                <w:sz w:val="18"/>
                <w:szCs w:val="18"/>
              </w:rPr>
            </w:pPr>
            <w:r w:rsidRPr="00C205C9">
              <w:rPr>
                <w:rFonts w:ascii="Calibri" w:eastAsia="Calibri" w:hAnsi="Calibri" w:cs="Calibri"/>
                <w:b/>
                <w:sz w:val="18"/>
                <w:szCs w:val="18"/>
              </w:rPr>
              <w:t>Une action de suivi (par qui, à quelle date)?</w:t>
            </w:r>
          </w:p>
        </w:tc>
      </w:tr>
      <w:tr w:rsidR="00A12907" w:rsidRPr="00C205C9" w14:paraId="47B894A9" w14:textId="77777777" w:rsidTr="00BE29B6">
        <w:trPr>
          <w:trHeight w:val="720"/>
        </w:trPr>
        <w:tc>
          <w:tcPr>
            <w:tcW w:w="900" w:type="dxa"/>
          </w:tcPr>
          <w:p w14:paraId="5B55410E" w14:textId="77777777" w:rsidR="00A12907" w:rsidRPr="00C205C9" w:rsidRDefault="00A12907" w:rsidP="00BE29B6">
            <w:pPr>
              <w:ind w:left="360"/>
              <w:rPr>
                <w:rFonts w:ascii="Calibri" w:eastAsia="Calibri" w:hAnsi="Calibri" w:cs="Calibri"/>
                <w:sz w:val="20"/>
                <w:szCs w:val="20"/>
              </w:rPr>
            </w:pPr>
          </w:p>
        </w:tc>
        <w:tc>
          <w:tcPr>
            <w:tcW w:w="990" w:type="dxa"/>
          </w:tcPr>
          <w:p w14:paraId="70AD95B1" w14:textId="77777777" w:rsidR="00A12907" w:rsidRPr="00C205C9" w:rsidRDefault="00A12907" w:rsidP="00BE29B6">
            <w:pPr>
              <w:rPr>
                <w:rFonts w:ascii="Calibri" w:eastAsia="Calibri" w:hAnsi="Calibri" w:cs="Calibri"/>
                <w:sz w:val="20"/>
                <w:szCs w:val="20"/>
              </w:rPr>
            </w:pPr>
          </w:p>
        </w:tc>
        <w:tc>
          <w:tcPr>
            <w:tcW w:w="1080" w:type="dxa"/>
          </w:tcPr>
          <w:p w14:paraId="4E549ED0" w14:textId="77777777" w:rsidR="00A12907" w:rsidRPr="00C205C9" w:rsidRDefault="00A12907" w:rsidP="00BE29B6">
            <w:pPr>
              <w:rPr>
                <w:rFonts w:ascii="Calibri" w:eastAsia="Calibri" w:hAnsi="Calibri" w:cs="Calibri"/>
                <w:sz w:val="20"/>
                <w:szCs w:val="20"/>
              </w:rPr>
            </w:pPr>
          </w:p>
        </w:tc>
        <w:tc>
          <w:tcPr>
            <w:tcW w:w="1260" w:type="dxa"/>
          </w:tcPr>
          <w:p w14:paraId="1F5D609D" w14:textId="77777777" w:rsidR="00A12907" w:rsidRPr="00C205C9" w:rsidRDefault="00A12907" w:rsidP="00BE29B6">
            <w:pPr>
              <w:rPr>
                <w:rFonts w:ascii="Calibri" w:eastAsia="Calibri" w:hAnsi="Calibri" w:cs="Calibri"/>
                <w:sz w:val="20"/>
                <w:szCs w:val="20"/>
              </w:rPr>
            </w:pPr>
          </w:p>
        </w:tc>
        <w:tc>
          <w:tcPr>
            <w:tcW w:w="1080" w:type="dxa"/>
          </w:tcPr>
          <w:p w14:paraId="5C5032B6" w14:textId="77777777" w:rsidR="00A12907" w:rsidRPr="00C205C9" w:rsidRDefault="00A12907" w:rsidP="00BE29B6">
            <w:pPr>
              <w:rPr>
                <w:rFonts w:ascii="Calibri" w:eastAsia="Calibri" w:hAnsi="Calibri" w:cs="Calibri"/>
                <w:sz w:val="20"/>
                <w:szCs w:val="20"/>
              </w:rPr>
            </w:pPr>
          </w:p>
        </w:tc>
        <w:tc>
          <w:tcPr>
            <w:tcW w:w="1362" w:type="dxa"/>
          </w:tcPr>
          <w:p w14:paraId="0BB65B7E" w14:textId="77777777" w:rsidR="00A12907" w:rsidRPr="00C205C9" w:rsidRDefault="00A12907" w:rsidP="00BE29B6">
            <w:pPr>
              <w:rPr>
                <w:rFonts w:ascii="Calibri" w:eastAsia="Calibri" w:hAnsi="Calibri" w:cs="Calibri"/>
                <w:sz w:val="20"/>
                <w:szCs w:val="20"/>
              </w:rPr>
            </w:pPr>
          </w:p>
        </w:tc>
        <w:tc>
          <w:tcPr>
            <w:tcW w:w="1788" w:type="dxa"/>
          </w:tcPr>
          <w:p w14:paraId="6DE0AF69" w14:textId="77777777" w:rsidR="00A12907" w:rsidRPr="00C205C9" w:rsidRDefault="00A12907" w:rsidP="00BE29B6">
            <w:pPr>
              <w:rPr>
                <w:rFonts w:ascii="Calibri" w:eastAsia="Calibri" w:hAnsi="Calibri" w:cs="Calibri"/>
                <w:sz w:val="20"/>
                <w:szCs w:val="20"/>
              </w:rPr>
            </w:pPr>
          </w:p>
        </w:tc>
        <w:tc>
          <w:tcPr>
            <w:tcW w:w="900" w:type="dxa"/>
          </w:tcPr>
          <w:p w14:paraId="5FB649A7" w14:textId="77777777" w:rsidR="00A12907" w:rsidRPr="00C205C9" w:rsidRDefault="00A12907" w:rsidP="00BE29B6">
            <w:pPr>
              <w:rPr>
                <w:rFonts w:ascii="Calibri" w:eastAsia="Calibri" w:hAnsi="Calibri" w:cs="Calibri"/>
                <w:sz w:val="20"/>
                <w:szCs w:val="20"/>
              </w:rPr>
            </w:pPr>
          </w:p>
        </w:tc>
        <w:tc>
          <w:tcPr>
            <w:tcW w:w="1710" w:type="dxa"/>
          </w:tcPr>
          <w:p w14:paraId="6F3464E8" w14:textId="77777777" w:rsidR="00A12907" w:rsidRPr="00C205C9" w:rsidRDefault="00A12907" w:rsidP="00BE29B6">
            <w:pPr>
              <w:rPr>
                <w:rFonts w:ascii="Calibri" w:eastAsia="Calibri" w:hAnsi="Calibri" w:cs="Calibri"/>
                <w:sz w:val="20"/>
                <w:szCs w:val="20"/>
              </w:rPr>
            </w:pPr>
          </w:p>
        </w:tc>
        <w:tc>
          <w:tcPr>
            <w:tcW w:w="1890" w:type="dxa"/>
          </w:tcPr>
          <w:p w14:paraId="480FFEEF" w14:textId="77777777" w:rsidR="00A12907" w:rsidRPr="00C205C9" w:rsidRDefault="00A12907" w:rsidP="00BE29B6">
            <w:pPr>
              <w:rPr>
                <w:rFonts w:ascii="Calibri" w:eastAsia="Calibri" w:hAnsi="Calibri" w:cs="Calibri"/>
                <w:sz w:val="20"/>
                <w:szCs w:val="20"/>
              </w:rPr>
            </w:pPr>
          </w:p>
        </w:tc>
        <w:tc>
          <w:tcPr>
            <w:tcW w:w="1980" w:type="dxa"/>
          </w:tcPr>
          <w:p w14:paraId="28B3EAF8" w14:textId="77777777" w:rsidR="00A12907" w:rsidRPr="00C205C9" w:rsidRDefault="00A12907" w:rsidP="00BE29B6">
            <w:pPr>
              <w:rPr>
                <w:rFonts w:ascii="Calibri" w:eastAsia="Calibri" w:hAnsi="Calibri" w:cs="Calibri"/>
                <w:sz w:val="20"/>
                <w:szCs w:val="20"/>
              </w:rPr>
            </w:pPr>
          </w:p>
        </w:tc>
        <w:tc>
          <w:tcPr>
            <w:tcW w:w="1620" w:type="dxa"/>
          </w:tcPr>
          <w:p w14:paraId="194A0543" w14:textId="77777777" w:rsidR="00A12907" w:rsidRPr="00C205C9" w:rsidRDefault="00A12907" w:rsidP="00BE29B6">
            <w:pPr>
              <w:rPr>
                <w:rFonts w:ascii="Calibri" w:eastAsia="Calibri" w:hAnsi="Calibri" w:cs="Calibri"/>
                <w:sz w:val="20"/>
                <w:szCs w:val="20"/>
              </w:rPr>
            </w:pPr>
          </w:p>
        </w:tc>
      </w:tr>
      <w:tr w:rsidR="00A12907" w:rsidRPr="00C205C9" w14:paraId="3C00D198" w14:textId="77777777" w:rsidTr="00BE29B6">
        <w:trPr>
          <w:trHeight w:val="720"/>
        </w:trPr>
        <w:tc>
          <w:tcPr>
            <w:tcW w:w="900" w:type="dxa"/>
          </w:tcPr>
          <w:p w14:paraId="0F2BEF83" w14:textId="77777777" w:rsidR="00A12907" w:rsidRPr="00C205C9" w:rsidRDefault="00A12907" w:rsidP="00BE29B6">
            <w:pPr>
              <w:ind w:left="360"/>
              <w:rPr>
                <w:rFonts w:ascii="Calibri" w:eastAsia="Calibri" w:hAnsi="Calibri" w:cs="Calibri"/>
                <w:sz w:val="20"/>
                <w:szCs w:val="20"/>
              </w:rPr>
            </w:pPr>
          </w:p>
        </w:tc>
        <w:tc>
          <w:tcPr>
            <w:tcW w:w="990" w:type="dxa"/>
          </w:tcPr>
          <w:p w14:paraId="23903F72" w14:textId="77777777" w:rsidR="00A12907" w:rsidRPr="00C205C9" w:rsidRDefault="00A12907" w:rsidP="00BE29B6">
            <w:pPr>
              <w:rPr>
                <w:rFonts w:ascii="Calibri" w:eastAsia="Calibri" w:hAnsi="Calibri" w:cs="Calibri"/>
                <w:sz w:val="20"/>
                <w:szCs w:val="20"/>
              </w:rPr>
            </w:pPr>
          </w:p>
        </w:tc>
        <w:tc>
          <w:tcPr>
            <w:tcW w:w="1080" w:type="dxa"/>
          </w:tcPr>
          <w:p w14:paraId="6FDEBD7F" w14:textId="77777777" w:rsidR="00A12907" w:rsidRPr="00C205C9" w:rsidRDefault="00A12907" w:rsidP="00BE29B6">
            <w:pPr>
              <w:rPr>
                <w:rFonts w:ascii="Calibri" w:eastAsia="Calibri" w:hAnsi="Calibri" w:cs="Calibri"/>
                <w:sz w:val="20"/>
                <w:szCs w:val="20"/>
              </w:rPr>
            </w:pPr>
          </w:p>
        </w:tc>
        <w:tc>
          <w:tcPr>
            <w:tcW w:w="1260" w:type="dxa"/>
          </w:tcPr>
          <w:p w14:paraId="4F189D1C" w14:textId="77777777" w:rsidR="00A12907" w:rsidRPr="00C205C9" w:rsidRDefault="00A12907" w:rsidP="00BE29B6">
            <w:pPr>
              <w:rPr>
                <w:rFonts w:ascii="Calibri" w:eastAsia="Calibri" w:hAnsi="Calibri" w:cs="Calibri"/>
                <w:sz w:val="20"/>
                <w:szCs w:val="20"/>
              </w:rPr>
            </w:pPr>
          </w:p>
        </w:tc>
        <w:tc>
          <w:tcPr>
            <w:tcW w:w="1080" w:type="dxa"/>
          </w:tcPr>
          <w:p w14:paraId="7E500B44" w14:textId="77777777" w:rsidR="00A12907" w:rsidRPr="00C205C9" w:rsidRDefault="00A12907" w:rsidP="00BE29B6">
            <w:pPr>
              <w:rPr>
                <w:rFonts w:ascii="Calibri" w:eastAsia="Calibri" w:hAnsi="Calibri" w:cs="Calibri"/>
                <w:sz w:val="20"/>
                <w:szCs w:val="20"/>
              </w:rPr>
            </w:pPr>
          </w:p>
        </w:tc>
        <w:tc>
          <w:tcPr>
            <w:tcW w:w="1362" w:type="dxa"/>
          </w:tcPr>
          <w:p w14:paraId="5FCD3693" w14:textId="77777777" w:rsidR="00A12907" w:rsidRPr="00C205C9" w:rsidRDefault="00A12907" w:rsidP="00BE29B6">
            <w:pPr>
              <w:rPr>
                <w:rFonts w:ascii="Calibri" w:eastAsia="Calibri" w:hAnsi="Calibri" w:cs="Calibri"/>
                <w:sz w:val="20"/>
                <w:szCs w:val="20"/>
              </w:rPr>
            </w:pPr>
          </w:p>
        </w:tc>
        <w:tc>
          <w:tcPr>
            <w:tcW w:w="1788" w:type="dxa"/>
          </w:tcPr>
          <w:p w14:paraId="5EB37D71" w14:textId="77777777" w:rsidR="00A12907" w:rsidRPr="00C205C9" w:rsidRDefault="00A12907" w:rsidP="00BE29B6">
            <w:pPr>
              <w:rPr>
                <w:rFonts w:ascii="Calibri" w:eastAsia="Calibri" w:hAnsi="Calibri" w:cs="Calibri"/>
                <w:sz w:val="20"/>
                <w:szCs w:val="20"/>
              </w:rPr>
            </w:pPr>
          </w:p>
        </w:tc>
        <w:tc>
          <w:tcPr>
            <w:tcW w:w="900" w:type="dxa"/>
          </w:tcPr>
          <w:p w14:paraId="26E0424D" w14:textId="77777777" w:rsidR="00A12907" w:rsidRPr="00C205C9" w:rsidRDefault="00A12907" w:rsidP="00BE29B6">
            <w:pPr>
              <w:rPr>
                <w:rFonts w:ascii="Calibri" w:eastAsia="Calibri" w:hAnsi="Calibri" w:cs="Calibri"/>
                <w:sz w:val="20"/>
                <w:szCs w:val="20"/>
              </w:rPr>
            </w:pPr>
          </w:p>
        </w:tc>
        <w:tc>
          <w:tcPr>
            <w:tcW w:w="1710" w:type="dxa"/>
          </w:tcPr>
          <w:p w14:paraId="045C4D2E" w14:textId="77777777" w:rsidR="00A12907" w:rsidRPr="00C205C9" w:rsidRDefault="00A12907" w:rsidP="00BE29B6">
            <w:pPr>
              <w:rPr>
                <w:rFonts w:ascii="Calibri" w:eastAsia="Calibri" w:hAnsi="Calibri" w:cs="Calibri"/>
                <w:sz w:val="20"/>
                <w:szCs w:val="20"/>
              </w:rPr>
            </w:pPr>
          </w:p>
        </w:tc>
        <w:tc>
          <w:tcPr>
            <w:tcW w:w="1890" w:type="dxa"/>
          </w:tcPr>
          <w:p w14:paraId="6409A2F1" w14:textId="77777777" w:rsidR="00A12907" w:rsidRPr="00C205C9" w:rsidRDefault="00A12907" w:rsidP="00BE29B6">
            <w:pPr>
              <w:rPr>
                <w:rFonts w:ascii="Calibri" w:eastAsia="Calibri" w:hAnsi="Calibri" w:cs="Calibri"/>
                <w:sz w:val="20"/>
                <w:szCs w:val="20"/>
              </w:rPr>
            </w:pPr>
          </w:p>
        </w:tc>
        <w:tc>
          <w:tcPr>
            <w:tcW w:w="1980" w:type="dxa"/>
          </w:tcPr>
          <w:p w14:paraId="60BCF175" w14:textId="77777777" w:rsidR="00A12907" w:rsidRPr="00C205C9" w:rsidRDefault="00A12907" w:rsidP="00BE29B6">
            <w:pPr>
              <w:rPr>
                <w:rFonts w:ascii="Calibri" w:eastAsia="Calibri" w:hAnsi="Calibri" w:cs="Calibri"/>
                <w:sz w:val="20"/>
                <w:szCs w:val="20"/>
              </w:rPr>
            </w:pPr>
          </w:p>
        </w:tc>
        <w:tc>
          <w:tcPr>
            <w:tcW w:w="1620" w:type="dxa"/>
          </w:tcPr>
          <w:p w14:paraId="4B8803A6" w14:textId="77777777" w:rsidR="00A12907" w:rsidRPr="00C205C9" w:rsidRDefault="00A12907" w:rsidP="00BE29B6">
            <w:pPr>
              <w:rPr>
                <w:rFonts w:ascii="Calibri" w:eastAsia="Calibri" w:hAnsi="Calibri" w:cs="Calibri"/>
                <w:sz w:val="20"/>
                <w:szCs w:val="20"/>
              </w:rPr>
            </w:pPr>
          </w:p>
        </w:tc>
      </w:tr>
      <w:tr w:rsidR="00A12907" w:rsidRPr="00C205C9" w14:paraId="52EBC739" w14:textId="77777777" w:rsidTr="00BE29B6">
        <w:trPr>
          <w:trHeight w:val="720"/>
        </w:trPr>
        <w:tc>
          <w:tcPr>
            <w:tcW w:w="900" w:type="dxa"/>
          </w:tcPr>
          <w:p w14:paraId="06758957" w14:textId="77777777" w:rsidR="00A12907" w:rsidRPr="00C205C9" w:rsidRDefault="00A12907" w:rsidP="00BE29B6">
            <w:pPr>
              <w:rPr>
                <w:rFonts w:ascii="Calibri" w:eastAsia="Calibri" w:hAnsi="Calibri" w:cs="Calibri"/>
                <w:sz w:val="20"/>
                <w:szCs w:val="20"/>
              </w:rPr>
            </w:pPr>
          </w:p>
        </w:tc>
        <w:tc>
          <w:tcPr>
            <w:tcW w:w="990" w:type="dxa"/>
          </w:tcPr>
          <w:p w14:paraId="66228F44" w14:textId="77777777" w:rsidR="00A12907" w:rsidRPr="00C205C9" w:rsidRDefault="00A12907" w:rsidP="00BE29B6">
            <w:pPr>
              <w:rPr>
                <w:rFonts w:ascii="Calibri" w:eastAsia="Calibri" w:hAnsi="Calibri" w:cs="Calibri"/>
                <w:sz w:val="20"/>
                <w:szCs w:val="20"/>
              </w:rPr>
            </w:pPr>
          </w:p>
        </w:tc>
        <w:tc>
          <w:tcPr>
            <w:tcW w:w="1080" w:type="dxa"/>
          </w:tcPr>
          <w:p w14:paraId="56DF1A8A" w14:textId="77777777" w:rsidR="00A12907" w:rsidRPr="00C205C9" w:rsidRDefault="00A12907" w:rsidP="00BE29B6">
            <w:pPr>
              <w:rPr>
                <w:rFonts w:ascii="Calibri" w:eastAsia="Calibri" w:hAnsi="Calibri" w:cs="Calibri"/>
                <w:sz w:val="20"/>
                <w:szCs w:val="20"/>
              </w:rPr>
            </w:pPr>
          </w:p>
        </w:tc>
        <w:tc>
          <w:tcPr>
            <w:tcW w:w="1260" w:type="dxa"/>
          </w:tcPr>
          <w:p w14:paraId="4809FD1E" w14:textId="77777777" w:rsidR="00A12907" w:rsidRPr="00C205C9" w:rsidRDefault="00A12907" w:rsidP="00BE29B6">
            <w:pPr>
              <w:rPr>
                <w:rFonts w:ascii="Calibri" w:eastAsia="Calibri" w:hAnsi="Calibri" w:cs="Calibri"/>
                <w:sz w:val="20"/>
                <w:szCs w:val="20"/>
              </w:rPr>
            </w:pPr>
          </w:p>
        </w:tc>
        <w:tc>
          <w:tcPr>
            <w:tcW w:w="1080" w:type="dxa"/>
          </w:tcPr>
          <w:p w14:paraId="424051B3" w14:textId="77777777" w:rsidR="00A12907" w:rsidRPr="00C205C9" w:rsidRDefault="00A12907" w:rsidP="00BE29B6">
            <w:pPr>
              <w:rPr>
                <w:rFonts w:ascii="Calibri" w:eastAsia="Calibri" w:hAnsi="Calibri" w:cs="Calibri"/>
                <w:sz w:val="20"/>
                <w:szCs w:val="20"/>
              </w:rPr>
            </w:pPr>
          </w:p>
        </w:tc>
        <w:tc>
          <w:tcPr>
            <w:tcW w:w="1362" w:type="dxa"/>
          </w:tcPr>
          <w:p w14:paraId="388B05C9" w14:textId="77777777" w:rsidR="00A12907" w:rsidRPr="00C205C9" w:rsidRDefault="00A12907" w:rsidP="00BE29B6">
            <w:pPr>
              <w:rPr>
                <w:rFonts w:ascii="Calibri" w:eastAsia="Calibri" w:hAnsi="Calibri" w:cs="Calibri"/>
                <w:sz w:val="20"/>
                <w:szCs w:val="20"/>
              </w:rPr>
            </w:pPr>
          </w:p>
        </w:tc>
        <w:tc>
          <w:tcPr>
            <w:tcW w:w="1788" w:type="dxa"/>
          </w:tcPr>
          <w:p w14:paraId="4869CDFB" w14:textId="77777777" w:rsidR="00A12907" w:rsidRPr="00C205C9" w:rsidRDefault="00A12907" w:rsidP="00BE29B6">
            <w:pPr>
              <w:rPr>
                <w:rFonts w:ascii="Calibri" w:eastAsia="Calibri" w:hAnsi="Calibri" w:cs="Calibri"/>
                <w:sz w:val="20"/>
                <w:szCs w:val="20"/>
              </w:rPr>
            </w:pPr>
          </w:p>
        </w:tc>
        <w:tc>
          <w:tcPr>
            <w:tcW w:w="900" w:type="dxa"/>
          </w:tcPr>
          <w:p w14:paraId="1E0FE77C" w14:textId="77777777" w:rsidR="00A12907" w:rsidRPr="00C205C9" w:rsidRDefault="00A12907" w:rsidP="00BE29B6">
            <w:pPr>
              <w:rPr>
                <w:rFonts w:ascii="Calibri" w:eastAsia="Calibri" w:hAnsi="Calibri" w:cs="Calibri"/>
                <w:sz w:val="20"/>
                <w:szCs w:val="20"/>
              </w:rPr>
            </w:pPr>
          </w:p>
        </w:tc>
        <w:tc>
          <w:tcPr>
            <w:tcW w:w="1710" w:type="dxa"/>
          </w:tcPr>
          <w:p w14:paraId="63303698" w14:textId="77777777" w:rsidR="00A12907" w:rsidRPr="00C205C9" w:rsidRDefault="00A12907" w:rsidP="00BE29B6">
            <w:pPr>
              <w:rPr>
                <w:rFonts w:ascii="Calibri" w:eastAsia="Calibri" w:hAnsi="Calibri" w:cs="Calibri"/>
                <w:sz w:val="20"/>
                <w:szCs w:val="20"/>
              </w:rPr>
            </w:pPr>
          </w:p>
        </w:tc>
        <w:tc>
          <w:tcPr>
            <w:tcW w:w="1890" w:type="dxa"/>
          </w:tcPr>
          <w:p w14:paraId="4BAB480C" w14:textId="77777777" w:rsidR="00A12907" w:rsidRPr="00C205C9" w:rsidRDefault="00A12907" w:rsidP="00BE29B6">
            <w:pPr>
              <w:rPr>
                <w:rFonts w:ascii="Calibri" w:eastAsia="Calibri" w:hAnsi="Calibri" w:cs="Calibri"/>
                <w:sz w:val="20"/>
                <w:szCs w:val="20"/>
              </w:rPr>
            </w:pPr>
          </w:p>
        </w:tc>
        <w:tc>
          <w:tcPr>
            <w:tcW w:w="1980" w:type="dxa"/>
          </w:tcPr>
          <w:p w14:paraId="04F7E49B" w14:textId="77777777" w:rsidR="00A12907" w:rsidRPr="00C205C9" w:rsidRDefault="00A12907" w:rsidP="00BE29B6">
            <w:pPr>
              <w:rPr>
                <w:rFonts w:ascii="Calibri" w:eastAsia="Calibri" w:hAnsi="Calibri" w:cs="Calibri"/>
                <w:sz w:val="20"/>
                <w:szCs w:val="20"/>
              </w:rPr>
            </w:pPr>
          </w:p>
        </w:tc>
        <w:tc>
          <w:tcPr>
            <w:tcW w:w="1620" w:type="dxa"/>
          </w:tcPr>
          <w:p w14:paraId="3509C588" w14:textId="77777777" w:rsidR="00A12907" w:rsidRPr="00C205C9" w:rsidRDefault="00A12907" w:rsidP="00BE29B6">
            <w:pPr>
              <w:rPr>
                <w:rFonts w:ascii="Calibri" w:eastAsia="Calibri" w:hAnsi="Calibri" w:cs="Calibri"/>
                <w:sz w:val="20"/>
                <w:szCs w:val="20"/>
              </w:rPr>
            </w:pPr>
          </w:p>
        </w:tc>
      </w:tr>
      <w:tr w:rsidR="00A12907" w:rsidRPr="00C205C9" w14:paraId="1183DE01" w14:textId="77777777" w:rsidTr="00BE29B6">
        <w:trPr>
          <w:trHeight w:val="720"/>
        </w:trPr>
        <w:tc>
          <w:tcPr>
            <w:tcW w:w="900" w:type="dxa"/>
          </w:tcPr>
          <w:p w14:paraId="3A46C739" w14:textId="77777777" w:rsidR="00A12907" w:rsidRPr="00C205C9" w:rsidRDefault="00A12907" w:rsidP="00BE29B6">
            <w:pPr>
              <w:ind w:left="360"/>
              <w:rPr>
                <w:rFonts w:ascii="Calibri" w:eastAsia="Calibri" w:hAnsi="Calibri" w:cs="Calibri"/>
                <w:sz w:val="20"/>
                <w:szCs w:val="20"/>
              </w:rPr>
            </w:pPr>
          </w:p>
        </w:tc>
        <w:tc>
          <w:tcPr>
            <w:tcW w:w="990" w:type="dxa"/>
          </w:tcPr>
          <w:p w14:paraId="4855B6AA" w14:textId="77777777" w:rsidR="00A12907" w:rsidRPr="00C205C9" w:rsidRDefault="00A12907" w:rsidP="00BE29B6">
            <w:pPr>
              <w:rPr>
                <w:rFonts w:ascii="Calibri" w:eastAsia="Calibri" w:hAnsi="Calibri" w:cs="Calibri"/>
                <w:sz w:val="20"/>
                <w:szCs w:val="20"/>
              </w:rPr>
            </w:pPr>
          </w:p>
        </w:tc>
        <w:tc>
          <w:tcPr>
            <w:tcW w:w="1080" w:type="dxa"/>
          </w:tcPr>
          <w:p w14:paraId="1B4D733F" w14:textId="77777777" w:rsidR="00A12907" w:rsidRPr="00C205C9" w:rsidRDefault="00A12907" w:rsidP="00BE29B6">
            <w:pPr>
              <w:rPr>
                <w:rFonts w:ascii="Calibri" w:eastAsia="Calibri" w:hAnsi="Calibri" w:cs="Calibri"/>
                <w:sz w:val="20"/>
                <w:szCs w:val="20"/>
              </w:rPr>
            </w:pPr>
          </w:p>
        </w:tc>
        <w:tc>
          <w:tcPr>
            <w:tcW w:w="1260" w:type="dxa"/>
          </w:tcPr>
          <w:p w14:paraId="054B096A" w14:textId="77777777" w:rsidR="00A12907" w:rsidRPr="00C205C9" w:rsidRDefault="00A12907" w:rsidP="00BE29B6">
            <w:pPr>
              <w:rPr>
                <w:rFonts w:ascii="Calibri" w:eastAsia="Calibri" w:hAnsi="Calibri" w:cs="Calibri"/>
                <w:sz w:val="20"/>
                <w:szCs w:val="20"/>
              </w:rPr>
            </w:pPr>
          </w:p>
        </w:tc>
        <w:tc>
          <w:tcPr>
            <w:tcW w:w="1080" w:type="dxa"/>
          </w:tcPr>
          <w:p w14:paraId="2AB4CC99" w14:textId="77777777" w:rsidR="00A12907" w:rsidRPr="00C205C9" w:rsidRDefault="00A12907" w:rsidP="00BE29B6">
            <w:pPr>
              <w:rPr>
                <w:rFonts w:ascii="Calibri" w:eastAsia="Calibri" w:hAnsi="Calibri" w:cs="Calibri"/>
                <w:sz w:val="20"/>
                <w:szCs w:val="20"/>
              </w:rPr>
            </w:pPr>
          </w:p>
        </w:tc>
        <w:tc>
          <w:tcPr>
            <w:tcW w:w="1362" w:type="dxa"/>
          </w:tcPr>
          <w:p w14:paraId="7519E00C" w14:textId="77777777" w:rsidR="00A12907" w:rsidRPr="00C205C9" w:rsidRDefault="00A12907" w:rsidP="00BE29B6">
            <w:pPr>
              <w:rPr>
                <w:rFonts w:ascii="Calibri" w:eastAsia="Calibri" w:hAnsi="Calibri" w:cs="Calibri"/>
                <w:sz w:val="20"/>
                <w:szCs w:val="20"/>
              </w:rPr>
            </w:pPr>
          </w:p>
        </w:tc>
        <w:tc>
          <w:tcPr>
            <w:tcW w:w="1788" w:type="dxa"/>
          </w:tcPr>
          <w:p w14:paraId="7CB51DB9" w14:textId="77777777" w:rsidR="00A12907" w:rsidRPr="00C205C9" w:rsidRDefault="00A12907" w:rsidP="00BE29B6">
            <w:pPr>
              <w:rPr>
                <w:rFonts w:ascii="Calibri" w:eastAsia="Calibri" w:hAnsi="Calibri" w:cs="Calibri"/>
                <w:sz w:val="20"/>
                <w:szCs w:val="20"/>
              </w:rPr>
            </w:pPr>
          </w:p>
        </w:tc>
        <w:tc>
          <w:tcPr>
            <w:tcW w:w="900" w:type="dxa"/>
          </w:tcPr>
          <w:p w14:paraId="4B423BAA" w14:textId="77777777" w:rsidR="00A12907" w:rsidRPr="00C205C9" w:rsidRDefault="00A12907" w:rsidP="00BE29B6">
            <w:pPr>
              <w:rPr>
                <w:rFonts w:ascii="Calibri" w:eastAsia="Calibri" w:hAnsi="Calibri" w:cs="Calibri"/>
                <w:sz w:val="20"/>
                <w:szCs w:val="20"/>
              </w:rPr>
            </w:pPr>
          </w:p>
        </w:tc>
        <w:tc>
          <w:tcPr>
            <w:tcW w:w="1710" w:type="dxa"/>
          </w:tcPr>
          <w:p w14:paraId="46F7D388" w14:textId="77777777" w:rsidR="00A12907" w:rsidRPr="00C205C9" w:rsidRDefault="00A12907" w:rsidP="00BE29B6">
            <w:pPr>
              <w:rPr>
                <w:rFonts w:ascii="Calibri" w:eastAsia="Calibri" w:hAnsi="Calibri" w:cs="Calibri"/>
                <w:sz w:val="20"/>
                <w:szCs w:val="20"/>
              </w:rPr>
            </w:pPr>
          </w:p>
        </w:tc>
        <w:tc>
          <w:tcPr>
            <w:tcW w:w="1890" w:type="dxa"/>
          </w:tcPr>
          <w:p w14:paraId="2C7ADC07" w14:textId="77777777" w:rsidR="00A12907" w:rsidRPr="00C205C9" w:rsidRDefault="00A12907" w:rsidP="00BE29B6">
            <w:pPr>
              <w:rPr>
                <w:rFonts w:ascii="Calibri" w:eastAsia="Calibri" w:hAnsi="Calibri" w:cs="Calibri"/>
                <w:sz w:val="20"/>
                <w:szCs w:val="20"/>
              </w:rPr>
            </w:pPr>
          </w:p>
        </w:tc>
        <w:tc>
          <w:tcPr>
            <w:tcW w:w="1980" w:type="dxa"/>
          </w:tcPr>
          <w:p w14:paraId="0057C74C" w14:textId="77777777" w:rsidR="00A12907" w:rsidRPr="00C205C9" w:rsidRDefault="00A12907" w:rsidP="00BE29B6">
            <w:pPr>
              <w:rPr>
                <w:rFonts w:ascii="Calibri" w:eastAsia="Calibri" w:hAnsi="Calibri" w:cs="Calibri"/>
                <w:sz w:val="20"/>
                <w:szCs w:val="20"/>
              </w:rPr>
            </w:pPr>
          </w:p>
        </w:tc>
        <w:tc>
          <w:tcPr>
            <w:tcW w:w="1620" w:type="dxa"/>
          </w:tcPr>
          <w:p w14:paraId="42855E6A" w14:textId="77777777" w:rsidR="00A12907" w:rsidRPr="00C205C9" w:rsidRDefault="00A12907" w:rsidP="00BE29B6">
            <w:pPr>
              <w:rPr>
                <w:rFonts w:ascii="Calibri" w:eastAsia="Calibri" w:hAnsi="Calibri" w:cs="Calibri"/>
                <w:sz w:val="20"/>
                <w:szCs w:val="20"/>
              </w:rPr>
            </w:pPr>
          </w:p>
        </w:tc>
      </w:tr>
      <w:tr w:rsidR="00A12907" w:rsidRPr="00C205C9" w14:paraId="0B5874A8" w14:textId="77777777" w:rsidTr="00BE29B6">
        <w:trPr>
          <w:trHeight w:val="720"/>
        </w:trPr>
        <w:tc>
          <w:tcPr>
            <w:tcW w:w="900" w:type="dxa"/>
          </w:tcPr>
          <w:p w14:paraId="0AE897E5" w14:textId="77777777" w:rsidR="00A12907" w:rsidRPr="00C205C9" w:rsidRDefault="00A12907" w:rsidP="00BE29B6">
            <w:pPr>
              <w:ind w:left="360"/>
              <w:rPr>
                <w:rFonts w:ascii="Calibri" w:eastAsia="Calibri" w:hAnsi="Calibri" w:cs="Calibri"/>
                <w:sz w:val="20"/>
                <w:szCs w:val="20"/>
              </w:rPr>
            </w:pPr>
          </w:p>
        </w:tc>
        <w:tc>
          <w:tcPr>
            <w:tcW w:w="990" w:type="dxa"/>
          </w:tcPr>
          <w:p w14:paraId="1817E344" w14:textId="77777777" w:rsidR="00A12907" w:rsidRPr="00C205C9" w:rsidRDefault="00A12907" w:rsidP="00BE29B6">
            <w:pPr>
              <w:rPr>
                <w:rFonts w:ascii="Calibri" w:eastAsia="Calibri" w:hAnsi="Calibri" w:cs="Calibri"/>
                <w:sz w:val="20"/>
                <w:szCs w:val="20"/>
              </w:rPr>
            </w:pPr>
          </w:p>
        </w:tc>
        <w:tc>
          <w:tcPr>
            <w:tcW w:w="1080" w:type="dxa"/>
          </w:tcPr>
          <w:p w14:paraId="67766E95" w14:textId="77777777" w:rsidR="00A12907" w:rsidRPr="00C205C9" w:rsidRDefault="00A12907" w:rsidP="00BE29B6">
            <w:pPr>
              <w:rPr>
                <w:rFonts w:ascii="Calibri" w:eastAsia="Calibri" w:hAnsi="Calibri" w:cs="Calibri"/>
                <w:sz w:val="20"/>
                <w:szCs w:val="20"/>
              </w:rPr>
            </w:pPr>
          </w:p>
        </w:tc>
        <w:tc>
          <w:tcPr>
            <w:tcW w:w="1260" w:type="dxa"/>
          </w:tcPr>
          <w:p w14:paraId="457D43E3" w14:textId="77777777" w:rsidR="00A12907" w:rsidRPr="00C205C9" w:rsidRDefault="00A12907" w:rsidP="00BE29B6">
            <w:pPr>
              <w:rPr>
                <w:rFonts w:ascii="Calibri" w:eastAsia="Calibri" w:hAnsi="Calibri" w:cs="Calibri"/>
                <w:sz w:val="20"/>
                <w:szCs w:val="20"/>
              </w:rPr>
            </w:pPr>
          </w:p>
        </w:tc>
        <w:tc>
          <w:tcPr>
            <w:tcW w:w="1080" w:type="dxa"/>
          </w:tcPr>
          <w:p w14:paraId="71A23BAC" w14:textId="77777777" w:rsidR="00A12907" w:rsidRPr="00C205C9" w:rsidRDefault="00A12907" w:rsidP="00BE29B6">
            <w:pPr>
              <w:rPr>
                <w:rFonts w:ascii="Calibri" w:eastAsia="Calibri" w:hAnsi="Calibri" w:cs="Calibri"/>
                <w:sz w:val="20"/>
                <w:szCs w:val="20"/>
              </w:rPr>
            </w:pPr>
          </w:p>
        </w:tc>
        <w:tc>
          <w:tcPr>
            <w:tcW w:w="1362" w:type="dxa"/>
          </w:tcPr>
          <w:p w14:paraId="77D81803" w14:textId="77777777" w:rsidR="00A12907" w:rsidRPr="00C205C9" w:rsidRDefault="00A12907" w:rsidP="00BE29B6">
            <w:pPr>
              <w:rPr>
                <w:rFonts w:ascii="Calibri" w:eastAsia="Calibri" w:hAnsi="Calibri" w:cs="Calibri"/>
                <w:sz w:val="20"/>
                <w:szCs w:val="20"/>
              </w:rPr>
            </w:pPr>
          </w:p>
        </w:tc>
        <w:tc>
          <w:tcPr>
            <w:tcW w:w="1788" w:type="dxa"/>
          </w:tcPr>
          <w:p w14:paraId="381E25E6" w14:textId="77777777" w:rsidR="00A12907" w:rsidRPr="00C205C9" w:rsidRDefault="00A12907" w:rsidP="00BE29B6">
            <w:pPr>
              <w:rPr>
                <w:rFonts w:ascii="Calibri" w:eastAsia="Calibri" w:hAnsi="Calibri" w:cs="Calibri"/>
                <w:sz w:val="20"/>
                <w:szCs w:val="20"/>
              </w:rPr>
            </w:pPr>
          </w:p>
        </w:tc>
        <w:tc>
          <w:tcPr>
            <w:tcW w:w="900" w:type="dxa"/>
          </w:tcPr>
          <w:p w14:paraId="77A0B74D" w14:textId="77777777" w:rsidR="00A12907" w:rsidRPr="00C205C9" w:rsidRDefault="00A12907" w:rsidP="00BE29B6">
            <w:pPr>
              <w:rPr>
                <w:rFonts w:ascii="Calibri" w:eastAsia="Calibri" w:hAnsi="Calibri" w:cs="Calibri"/>
                <w:sz w:val="20"/>
                <w:szCs w:val="20"/>
              </w:rPr>
            </w:pPr>
          </w:p>
        </w:tc>
        <w:tc>
          <w:tcPr>
            <w:tcW w:w="1710" w:type="dxa"/>
          </w:tcPr>
          <w:p w14:paraId="6BA50180" w14:textId="77777777" w:rsidR="00A12907" w:rsidRPr="00C205C9" w:rsidRDefault="00A12907" w:rsidP="00BE29B6">
            <w:pPr>
              <w:rPr>
                <w:rFonts w:ascii="Calibri" w:eastAsia="Calibri" w:hAnsi="Calibri" w:cs="Calibri"/>
                <w:sz w:val="20"/>
                <w:szCs w:val="20"/>
              </w:rPr>
            </w:pPr>
          </w:p>
        </w:tc>
        <w:tc>
          <w:tcPr>
            <w:tcW w:w="1890" w:type="dxa"/>
          </w:tcPr>
          <w:p w14:paraId="34378782" w14:textId="77777777" w:rsidR="00A12907" w:rsidRPr="00C205C9" w:rsidRDefault="00A12907" w:rsidP="00BE29B6">
            <w:pPr>
              <w:rPr>
                <w:rFonts w:ascii="Calibri" w:eastAsia="Calibri" w:hAnsi="Calibri" w:cs="Calibri"/>
                <w:sz w:val="20"/>
                <w:szCs w:val="20"/>
              </w:rPr>
            </w:pPr>
          </w:p>
        </w:tc>
        <w:tc>
          <w:tcPr>
            <w:tcW w:w="1980" w:type="dxa"/>
          </w:tcPr>
          <w:p w14:paraId="51565161" w14:textId="77777777" w:rsidR="00A12907" w:rsidRPr="00C205C9" w:rsidRDefault="00A12907" w:rsidP="00BE29B6">
            <w:pPr>
              <w:rPr>
                <w:rFonts w:ascii="Calibri" w:eastAsia="Calibri" w:hAnsi="Calibri" w:cs="Calibri"/>
                <w:sz w:val="20"/>
                <w:szCs w:val="20"/>
              </w:rPr>
            </w:pPr>
          </w:p>
        </w:tc>
        <w:tc>
          <w:tcPr>
            <w:tcW w:w="1620" w:type="dxa"/>
          </w:tcPr>
          <w:p w14:paraId="777CD731" w14:textId="77777777" w:rsidR="00A12907" w:rsidRPr="00C205C9" w:rsidRDefault="00A12907" w:rsidP="00BE29B6">
            <w:pPr>
              <w:rPr>
                <w:rFonts w:ascii="Calibri" w:eastAsia="Calibri" w:hAnsi="Calibri" w:cs="Calibri"/>
                <w:sz w:val="20"/>
                <w:szCs w:val="20"/>
              </w:rPr>
            </w:pPr>
          </w:p>
        </w:tc>
      </w:tr>
      <w:tr w:rsidR="00A12907" w:rsidRPr="00C205C9" w14:paraId="54DEE3E7" w14:textId="77777777" w:rsidTr="00BE29B6">
        <w:trPr>
          <w:trHeight w:val="720"/>
        </w:trPr>
        <w:tc>
          <w:tcPr>
            <w:tcW w:w="900" w:type="dxa"/>
          </w:tcPr>
          <w:p w14:paraId="5B7FFC43" w14:textId="77777777" w:rsidR="00A12907" w:rsidRPr="00C205C9" w:rsidRDefault="00A12907" w:rsidP="00BE29B6">
            <w:pPr>
              <w:ind w:left="360"/>
              <w:rPr>
                <w:rFonts w:ascii="Calibri" w:eastAsia="Calibri" w:hAnsi="Calibri" w:cs="Calibri"/>
                <w:sz w:val="20"/>
                <w:szCs w:val="20"/>
              </w:rPr>
            </w:pPr>
          </w:p>
        </w:tc>
        <w:tc>
          <w:tcPr>
            <w:tcW w:w="990" w:type="dxa"/>
          </w:tcPr>
          <w:p w14:paraId="57FD8F20" w14:textId="77777777" w:rsidR="00A12907" w:rsidRPr="00C205C9" w:rsidRDefault="00A12907" w:rsidP="00BE29B6">
            <w:pPr>
              <w:rPr>
                <w:rFonts w:ascii="Calibri" w:eastAsia="Calibri" w:hAnsi="Calibri" w:cs="Calibri"/>
                <w:sz w:val="20"/>
                <w:szCs w:val="20"/>
              </w:rPr>
            </w:pPr>
          </w:p>
        </w:tc>
        <w:tc>
          <w:tcPr>
            <w:tcW w:w="1080" w:type="dxa"/>
          </w:tcPr>
          <w:p w14:paraId="356890F9" w14:textId="77777777" w:rsidR="00A12907" w:rsidRPr="00C205C9" w:rsidRDefault="00A12907" w:rsidP="00BE29B6">
            <w:pPr>
              <w:rPr>
                <w:rFonts w:ascii="Calibri" w:eastAsia="Calibri" w:hAnsi="Calibri" w:cs="Calibri"/>
                <w:sz w:val="20"/>
                <w:szCs w:val="20"/>
              </w:rPr>
            </w:pPr>
          </w:p>
        </w:tc>
        <w:tc>
          <w:tcPr>
            <w:tcW w:w="1260" w:type="dxa"/>
          </w:tcPr>
          <w:p w14:paraId="078E6BD7" w14:textId="77777777" w:rsidR="00A12907" w:rsidRPr="00C205C9" w:rsidRDefault="00A12907" w:rsidP="00BE29B6">
            <w:pPr>
              <w:rPr>
                <w:rFonts w:ascii="Calibri" w:eastAsia="Calibri" w:hAnsi="Calibri" w:cs="Calibri"/>
                <w:sz w:val="20"/>
                <w:szCs w:val="20"/>
              </w:rPr>
            </w:pPr>
          </w:p>
        </w:tc>
        <w:tc>
          <w:tcPr>
            <w:tcW w:w="1080" w:type="dxa"/>
          </w:tcPr>
          <w:p w14:paraId="7DCBC03D" w14:textId="77777777" w:rsidR="00A12907" w:rsidRPr="00C205C9" w:rsidRDefault="00A12907" w:rsidP="00BE29B6">
            <w:pPr>
              <w:rPr>
                <w:rFonts w:ascii="Calibri" w:eastAsia="Calibri" w:hAnsi="Calibri" w:cs="Calibri"/>
                <w:sz w:val="20"/>
                <w:szCs w:val="20"/>
              </w:rPr>
            </w:pPr>
          </w:p>
        </w:tc>
        <w:tc>
          <w:tcPr>
            <w:tcW w:w="1362" w:type="dxa"/>
          </w:tcPr>
          <w:p w14:paraId="0C9AD9A7" w14:textId="77777777" w:rsidR="00A12907" w:rsidRPr="00C205C9" w:rsidRDefault="00A12907" w:rsidP="00BE29B6">
            <w:pPr>
              <w:rPr>
                <w:rFonts w:ascii="Calibri" w:eastAsia="Calibri" w:hAnsi="Calibri" w:cs="Calibri"/>
                <w:sz w:val="20"/>
                <w:szCs w:val="20"/>
              </w:rPr>
            </w:pPr>
          </w:p>
        </w:tc>
        <w:tc>
          <w:tcPr>
            <w:tcW w:w="1788" w:type="dxa"/>
          </w:tcPr>
          <w:p w14:paraId="2B9C87F4" w14:textId="77777777" w:rsidR="00A12907" w:rsidRPr="00C205C9" w:rsidRDefault="00A12907" w:rsidP="00BE29B6">
            <w:pPr>
              <w:rPr>
                <w:rFonts w:ascii="Calibri" w:eastAsia="Calibri" w:hAnsi="Calibri" w:cs="Calibri"/>
                <w:sz w:val="20"/>
                <w:szCs w:val="20"/>
              </w:rPr>
            </w:pPr>
          </w:p>
        </w:tc>
        <w:tc>
          <w:tcPr>
            <w:tcW w:w="900" w:type="dxa"/>
          </w:tcPr>
          <w:p w14:paraId="2F185C88" w14:textId="77777777" w:rsidR="00A12907" w:rsidRPr="00C205C9" w:rsidRDefault="00A12907" w:rsidP="00BE29B6">
            <w:pPr>
              <w:rPr>
                <w:rFonts w:ascii="Calibri" w:eastAsia="Calibri" w:hAnsi="Calibri" w:cs="Calibri"/>
                <w:sz w:val="20"/>
                <w:szCs w:val="20"/>
              </w:rPr>
            </w:pPr>
          </w:p>
        </w:tc>
        <w:tc>
          <w:tcPr>
            <w:tcW w:w="1710" w:type="dxa"/>
          </w:tcPr>
          <w:p w14:paraId="54A28C6C" w14:textId="77777777" w:rsidR="00A12907" w:rsidRPr="00C205C9" w:rsidRDefault="00A12907" w:rsidP="00BE29B6">
            <w:pPr>
              <w:rPr>
                <w:rFonts w:ascii="Calibri" w:eastAsia="Calibri" w:hAnsi="Calibri" w:cs="Calibri"/>
                <w:sz w:val="20"/>
                <w:szCs w:val="20"/>
              </w:rPr>
            </w:pPr>
          </w:p>
        </w:tc>
        <w:tc>
          <w:tcPr>
            <w:tcW w:w="1890" w:type="dxa"/>
          </w:tcPr>
          <w:p w14:paraId="7AF1DBDB" w14:textId="77777777" w:rsidR="00A12907" w:rsidRPr="00C205C9" w:rsidRDefault="00A12907" w:rsidP="00BE29B6">
            <w:pPr>
              <w:rPr>
                <w:rFonts w:ascii="Calibri" w:eastAsia="Calibri" w:hAnsi="Calibri" w:cs="Calibri"/>
                <w:sz w:val="20"/>
                <w:szCs w:val="20"/>
              </w:rPr>
            </w:pPr>
          </w:p>
        </w:tc>
        <w:tc>
          <w:tcPr>
            <w:tcW w:w="1980" w:type="dxa"/>
          </w:tcPr>
          <w:p w14:paraId="2B8C4B7C" w14:textId="77777777" w:rsidR="00A12907" w:rsidRPr="00C205C9" w:rsidRDefault="00A12907" w:rsidP="00BE29B6">
            <w:pPr>
              <w:rPr>
                <w:rFonts w:ascii="Calibri" w:eastAsia="Calibri" w:hAnsi="Calibri" w:cs="Calibri"/>
                <w:sz w:val="20"/>
                <w:szCs w:val="20"/>
              </w:rPr>
            </w:pPr>
          </w:p>
        </w:tc>
        <w:tc>
          <w:tcPr>
            <w:tcW w:w="1620" w:type="dxa"/>
          </w:tcPr>
          <w:p w14:paraId="40388F51" w14:textId="77777777" w:rsidR="00A12907" w:rsidRPr="00C205C9" w:rsidRDefault="00A12907" w:rsidP="00BE29B6">
            <w:pPr>
              <w:rPr>
                <w:rFonts w:ascii="Calibri" w:eastAsia="Calibri" w:hAnsi="Calibri" w:cs="Calibri"/>
                <w:sz w:val="20"/>
                <w:szCs w:val="20"/>
              </w:rPr>
            </w:pPr>
          </w:p>
        </w:tc>
      </w:tr>
    </w:tbl>
    <w:p w14:paraId="05D9E7B8" w14:textId="77777777" w:rsidR="00A12907" w:rsidRDefault="00A12907" w:rsidP="00A12907">
      <w:pPr>
        <w:spacing w:after="0" w:line="240" w:lineRule="auto"/>
        <w:outlineLvl w:val="1"/>
        <w:rPr>
          <w:rFonts w:ascii="Times New Roman" w:hAnsi="Times New Roman" w:cs="Times New Roman"/>
          <w:b/>
          <w:sz w:val="24"/>
          <w:szCs w:val="24"/>
        </w:rPr>
      </w:pPr>
    </w:p>
    <w:p w14:paraId="139B264F" w14:textId="77777777" w:rsidR="00A12907" w:rsidRDefault="00A12907" w:rsidP="00A12907">
      <w:pPr>
        <w:rPr>
          <w:rFonts w:ascii="Times New Roman" w:hAnsi="Times New Roman" w:cs="Times New Roman"/>
          <w:b/>
          <w:sz w:val="24"/>
          <w:szCs w:val="24"/>
        </w:rPr>
        <w:sectPr w:rsidR="00A12907" w:rsidSect="00BE29B6">
          <w:headerReference w:type="default" r:id="rId41"/>
          <w:footerReference w:type="default" r:id="rId42"/>
          <w:pgSz w:w="16838" w:h="11906" w:orient="landscape"/>
          <w:pgMar w:top="1411" w:right="1411" w:bottom="1411" w:left="1411" w:header="562" w:footer="562" w:gutter="0"/>
          <w:cols w:space="708"/>
          <w:titlePg/>
          <w:docGrid w:linePitch="360"/>
        </w:sectPr>
      </w:pPr>
    </w:p>
    <w:p w14:paraId="42195B79" w14:textId="1019300C" w:rsidR="00A12907" w:rsidRPr="009B7118" w:rsidRDefault="00A12907" w:rsidP="00A12907">
      <w:pPr>
        <w:pStyle w:val="Paragraphedeliste"/>
        <w:spacing w:after="0" w:line="240" w:lineRule="auto"/>
        <w:ind w:left="497"/>
        <w:outlineLvl w:val="1"/>
        <w:rPr>
          <w:rFonts w:cstheme="minorHAnsi"/>
          <w:b/>
        </w:rPr>
      </w:pPr>
      <w:bookmarkStart w:id="84" w:name="_Toc65638770"/>
      <w:r w:rsidRPr="009B7118">
        <w:rPr>
          <w:rFonts w:cstheme="minorHAnsi"/>
          <w:b/>
        </w:rPr>
        <w:lastRenderedPageBreak/>
        <w:t xml:space="preserve">Annexe </w:t>
      </w:r>
      <w:r>
        <w:rPr>
          <w:rFonts w:cstheme="minorHAnsi"/>
          <w:b/>
        </w:rPr>
        <w:t>4</w:t>
      </w:r>
      <w:r w:rsidRPr="009B7118">
        <w:rPr>
          <w:rFonts w:cstheme="minorHAnsi"/>
          <w:b/>
        </w:rPr>
        <w:t xml:space="preserve"> : </w:t>
      </w:r>
      <w:r>
        <w:rPr>
          <w:rFonts w:cstheme="minorHAnsi"/>
          <w:b/>
        </w:rPr>
        <w:t>Modèle de directive organisationnelle SST pour les fournisseurs</w:t>
      </w:r>
      <w:bookmarkEnd w:id="84"/>
    </w:p>
    <w:p w14:paraId="61D70254" w14:textId="4AB0F2CA" w:rsidR="00A12907" w:rsidRPr="001B6C03" w:rsidRDefault="00F92AA4" w:rsidP="001B6C03">
      <w:pPr>
        <w:rPr>
          <w:rFonts w:cstheme="minorHAnsi"/>
        </w:rPr>
      </w:pPr>
      <w:r w:rsidRPr="00BC3523">
        <w:rPr>
          <w:rFonts w:cstheme="minorHAnsi"/>
          <w:b/>
        </w:rPr>
        <w:t xml:space="preserve">But : </w:t>
      </w:r>
      <w:r w:rsidRPr="00554BAF">
        <w:rPr>
          <w:rFonts w:cstheme="minorHAnsi"/>
        </w:rPr>
        <w:t>Pré</w:t>
      </w:r>
      <w:r w:rsidRPr="00F00969">
        <w:rPr>
          <w:rFonts w:cstheme="minorHAnsi"/>
        </w:rPr>
        <w:t xml:space="preserve">server la santé et la sécurité des collaborateurs de l’Entreprise mobilisée pour les travaux, à travers la prévention des maladies professionnelles, </w:t>
      </w:r>
      <w:r w:rsidRPr="00C64F29">
        <w:rPr>
          <w:rFonts w:cstheme="minorHAnsi"/>
        </w:rPr>
        <w:t>des accidents de travail et des principaux risques sécuritaires et environnementaux extraprofessionnels</w:t>
      </w:r>
      <w:r w:rsidR="007B56CD" w:rsidRPr="001B6C03">
        <w:rPr>
          <w:rFonts w:cstheme="minorHAnsi"/>
        </w:rPr>
        <w:t>.</w:t>
      </w:r>
    </w:p>
    <w:p w14:paraId="015F058E" w14:textId="62263142" w:rsidR="00C735FC" w:rsidRPr="001B6C03" w:rsidRDefault="00BE29B6" w:rsidP="001B6C03">
      <w:pPr>
        <w:rPr>
          <w:rFonts w:cstheme="minorHAnsi"/>
        </w:rPr>
      </w:pPr>
      <w:r w:rsidRPr="001B6C03">
        <w:rPr>
          <w:rFonts w:cstheme="minorHAnsi"/>
          <w:b/>
        </w:rPr>
        <w:t>Domaine d’Application :</w:t>
      </w:r>
      <w:r w:rsidRPr="001B6C03">
        <w:rPr>
          <w:rFonts w:cstheme="minorHAnsi"/>
        </w:rPr>
        <w:t xml:space="preserve"> Chantier </w:t>
      </w:r>
      <w:r w:rsidR="00C64F29">
        <w:rPr>
          <w:rFonts w:cstheme="minorHAnsi"/>
        </w:rPr>
        <w:t>du projet de Batteries au Mali</w:t>
      </w:r>
    </w:p>
    <w:p w14:paraId="611BF306" w14:textId="51BE9217" w:rsidR="00BE29B6" w:rsidRPr="001B6C03" w:rsidRDefault="00BD48AD" w:rsidP="001B6C03">
      <w:pPr>
        <w:rPr>
          <w:rFonts w:cstheme="minorHAnsi"/>
        </w:rPr>
      </w:pPr>
      <w:r w:rsidRPr="001B6C03">
        <w:rPr>
          <w:rFonts w:cstheme="minorHAnsi"/>
          <w:b/>
        </w:rPr>
        <w:t>Distribution :</w:t>
      </w:r>
      <w:r w:rsidRPr="001B6C03">
        <w:rPr>
          <w:rFonts w:cstheme="minorHAnsi"/>
        </w:rPr>
        <w:t xml:space="preserve"> La Direction de l’Entreprise ; la Direction des Ressources Humaines de l’Entreprise ; le Chef Chantier</w:t>
      </w:r>
    </w:p>
    <w:p w14:paraId="16F76748" w14:textId="21DB1F14" w:rsidR="00F13E9A" w:rsidRDefault="00DF2F05" w:rsidP="009D7B88">
      <w:pPr>
        <w:rPr>
          <w:rFonts w:cstheme="minorHAnsi"/>
        </w:rPr>
      </w:pPr>
      <w:r w:rsidRPr="001B6C03">
        <w:rPr>
          <w:rFonts w:cstheme="minorHAnsi"/>
          <w:b/>
        </w:rPr>
        <w:t>Responsabilité :</w:t>
      </w:r>
      <w:r w:rsidRPr="001B6C03">
        <w:rPr>
          <w:rFonts w:cstheme="minorHAnsi"/>
        </w:rPr>
        <w:t xml:space="preserve"> Le responsable</w:t>
      </w:r>
      <w:r w:rsidR="00EE789D">
        <w:rPr>
          <w:rFonts w:cstheme="minorHAnsi"/>
        </w:rPr>
        <w:t xml:space="preserve"> SST</w:t>
      </w:r>
      <w:r w:rsidRPr="001B6C03">
        <w:rPr>
          <w:rFonts w:cstheme="minorHAnsi"/>
        </w:rPr>
        <w:t xml:space="preserve"> de l’Entreprise</w:t>
      </w:r>
    </w:p>
    <w:p w14:paraId="6E4417AE" w14:textId="6165592B" w:rsidR="007F14FB" w:rsidRPr="001B6C03" w:rsidRDefault="004D51CF" w:rsidP="009D7B88">
      <w:pPr>
        <w:rPr>
          <w:rFonts w:cstheme="minorHAnsi"/>
          <w:b/>
        </w:rPr>
      </w:pPr>
      <w:r w:rsidRPr="001B6C03">
        <w:rPr>
          <w:rFonts w:cstheme="minorHAnsi"/>
          <w:b/>
        </w:rPr>
        <w:t>Méthodologie</w:t>
      </w:r>
    </w:p>
    <w:tbl>
      <w:tblPr>
        <w:tblStyle w:val="Grilledutableau"/>
        <w:tblW w:w="15077" w:type="dxa"/>
        <w:tblLayout w:type="fixed"/>
        <w:tblLook w:val="04A0" w:firstRow="1" w:lastRow="0" w:firstColumn="1" w:lastColumn="0" w:noHBand="0" w:noVBand="1"/>
      </w:tblPr>
      <w:tblGrid>
        <w:gridCol w:w="562"/>
        <w:gridCol w:w="567"/>
        <w:gridCol w:w="4627"/>
        <w:gridCol w:w="1865"/>
        <w:gridCol w:w="1356"/>
        <w:gridCol w:w="1224"/>
        <w:gridCol w:w="1701"/>
        <w:gridCol w:w="1418"/>
        <w:gridCol w:w="1757"/>
      </w:tblGrid>
      <w:tr w:rsidR="00D72668" w:rsidRPr="00540AD3" w14:paraId="128E0C9F" w14:textId="4474F534" w:rsidTr="00D72668">
        <w:trPr>
          <w:trHeight w:val="291"/>
        </w:trPr>
        <w:tc>
          <w:tcPr>
            <w:tcW w:w="562" w:type="dxa"/>
          </w:tcPr>
          <w:p w14:paraId="5FE2BAA7" w14:textId="59C22BFB" w:rsidR="00401FE8" w:rsidRPr="001B6C03" w:rsidRDefault="00401FE8" w:rsidP="009D7B88">
            <w:pPr>
              <w:rPr>
                <w:rFonts w:cstheme="minorHAnsi"/>
                <w:b/>
              </w:rPr>
            </w:pPr>
            <w:r w:rsidRPr="001B6C03">
              <w:rPr>
                <w:rFonts w:cstheme="minorHAnsi"/>
                <w:b/>
              </w:rPr>
              <w:t>N°</w:t>
            </w:r>
          </w:p>
        </w:tc>
        <w:tc>
          <w:tcPr>
            <w:tcW w:w="9639" w:type="dxa"/>
            <w:gridSpan w:val="5"/>
          </w:tcPr>
          <w:p w14:paraId="4DB767A8" w14:textId="7E28F0DA" w:rsidR="00401FE8" w:rsidRPr="001B6C03" w:rsidRDefault="00401FE8" w:rsidP="001B6C03">
            <w:pPr>
              <w:jc w:val="center"/>
              <w:rPr>
                <w:rFonts w:cstheme="minorHAnsi"/>
                <w:b/>
              </w:rPr>
            </w:pPr>
            <w:r w:rsidRPr="001B6C03">
              <w:rPr>
                <w:rFonts w:cstheme="minorHAnsi"/>
                <w:b/>
              </w:rPr>
              <w:t>Description des Étapes</w:t>
            </w:r>
          </w:p>
        </w:tc>
        <w:tc>
          <w:tcPr>
            <w:tcW w:w="1701" w:type="dxa"/>
          </w:tcPr>
          <w:p w14:paraId="2F700A46" w14:textId="6D9EB1AD" w:rsidR="00401FE8" w:rsidRPr="001B6C03" w:rsidRDefault="00401FE8" w:rsidP="009D7B88">
            <w:pPr>
              <w:rPr>
                <w:rFonts w:cstheme="minorHAnsi"/>
                <w:b/>
              </w:rPr>
            </w:pPr>
            <w:r w:rsidRPr="001B6C03">
              <w:rPr>
                <w:rFonts w:cstheme="minorHAnsi"/>
                <w:b/>
              </w:rPr>
              <w:t>Responsables</w:t>
            </w:r>
          </w:p>
        </w:tc>
        <w:tc>
          <w:tcPr>
            <w:tcW w:w="1418" w:type="dxa"/>
          </w:tcPr>
          <w:p w14:paraId="2027A112" w14:textId="550C735F" w:rsidR="00401FE8" w:rsidRPr="001B6C03" w:rsidRDefault="00401FE8" w:rsidP="009D7B88">
            <w:pPr>
              <w:rPr>
                <w:rFonts w:cstheme="minorHAnsi"/>
                <w:b/>
              </w:rPr>
            </w:pPr>
            <w:r w:rsidRPr="001B6C03">
              <w:rPr>
                <w:rFonts w:cstheme="minorHAnsi"/>
                <w:b/>
              </w:rPr>
              <w:t>Références</w:t>
            </w:r>
          </w:p>
        </w:tc>
        <w:tc>
          <w:tcPr>
            <w:tcW w:w="1757" w:type="dxa"/>
          </w:tcPr>
          <w:p w14:paraId="5C1F64C9" w14:textId="6203151C" w:rsidR="00401FE8" w:rsidRPr="001B6C03" w:rsidRDefault="00401FE8" w:rsidP="009D7B88">
            <w:pPr>
              <w:rPr>
                <w:rFonts w:cstheme="minorHAnsi"/>
                <w:b/>
              </w:rPr>
            </w:pPr>
            <w:r w:rsidRPr="001B6C03">
              <w:rPr>
                <w:rFonts w:cstheme="minorHAnsi"/>
                <w:b/>
              </w:rPr>
              <w:t>Enregistrement</w:t>
            </w:r>
          </w:p>
        </w:tc>
      </w:tr>
      <w:tr w:rsidR="001B082E" w14:paraId="1E82E253" w14:textId="66903EC6" w:rsidTr="00BC3523">
        <w:trPr>
          <w:trHeight w:val="1456"/>
        </w:trPr>
        <w:tc>
          <w:tcPr>
            <w:tcW w:w="562" w:type="dxa"/>
            <w:vMerge w:val="restart"/>
          </w:tcPr>
          <w:p w14:paraId="6E86DDEA" w14:textId="3CC93E7E" w:rsidR="001B082E" w:rsidRDefault="001B082E" w:rsidP="009D7B88">
            <w:pPr>
              <w:rPr>
                <w:rFonts w:cstheme="minorHAnsi"/>
              </w:rPr>
            </w:pPr>
            <w:r>
              <w:rPr>
                <w:rFonts w:cstheme="minorHAnsi"/>
              </w:rPr>
              <w:t>1</w:t>
            </w:r>
          </w:p>
        </w:tc>
        <w:tc>
          <w:tcPr>
            <w:tcW w:w="9639" w:type="dxa"/>
            <w:gridSpan w:val="5"/>
          </w:tcPr>
          <w:p w14:paraId="4335D9D4" w14:textId="77777777" w:rsidR="001B082E" w:rsidRPr="001B6C03" w:rsidRDefault="001B082E" w:rsidP="009D7B88">
            <w:pPr>
              <w:rPr>
                <w:rFonts w:cstheme="minorHAnsi"/>
                <w:b/>
              </w:rPr>
            </w:pPr>
            <w:r w:rsidRPr="001B6C03">
              <w:rPr>
                <w:rFonts w:cstheme="minorHAnsi"/>
                <w:b/>
              </w:rPr>
              <w:t>Rappel des risques de santé – sécurité sur le chantier et des niveaux d’exposition du personnel</w:t>
            </w:r>
          </w:p>
          <w:p w14:paraId="3F482E57" w14:textId="77777777" w:rsidR="001B082E" w:rsidRDefault="001B082E" w:rsidP="009D7B88">
            <w:pPr>
              <w:rPr>
                <w:rFonts w:cstheme="minorHAnsi"/>
              </w:rPr>
            </w:pPr>
            <w:r>
              <w:rPr>
                <w:rFonts w:cstheme="minorHAnsi"/>
              </w:rPr>
              <w:t>Les principaux risques santé – sécurité et les mesures d’atténuation requises sont explicités comme suit :</w:t>
            </w:r>
          </w:p>
          <w:p w14:paraId="60AB582B" w14:textId="15324605" w:rsidR="001B082E" w:rsidRPr="001B6C03" w:rsidRDefault="001B082E" w:rsidP="001B6C03">
            <w:pPr>
              <w:pStyle w:val="Paragraphedeliste"/>
              <w:numPr>
                <w:ilvl w:val="0"/>
                <w:numId w:val="59"/>
              </w:numPr>
              <w:rPr>
                <w:rFonts w:cstheme="minorHAnsi"/>
                <w:b/>
              </w:rPr>
            </w:pPr>
            <w:r w:rsidRPr="001B6C03">
              <w:rPr>
                <w:rFonts w:cstheme="minorHAnsi"/>
                <w:b/>
              </w:rPr>
              <w:t>Risque santé et sécurité</w:t>
            </w:r>
          </w:p>
        </w:tc>
        <w:tc>
          <w:tcPr>
            <w:tcW w:w="1701" w:type="dxa"/>
            <w:vMerge w:val="restart"/>
            <w:vAlign w:val="center"/>
          </w:tcPr>
          <w:p w14:paraId="56319999" w14:textId="5AF9800C" w:rsidR="001B082E" w:rsidRDefault="001B082E" w:rsidP="009D7B88">
            <w:pPr>
              <w:rPr>
                <w:rFonts w:cstheme="minorHAnsi"/>
              </w:rPr>
            </w:pPr>
            <w:r>
              <w:rPr>
                <w:rFonts w:cstheme="minorHAnsi"/>
              </w:rPr>
              <w:t>Responsable SST de l’Entreprise</w:t>
            </w:r>
          </w:p>
        </w:tc>
        <w:tc>
          <w:tcPr>
            <w:tcW w:w="1418" w:type="dxa"/>
            <w:vMerge w:val="restart"/>
            <w:vAlign w:val="center"/>
          </w:tcPr>
          <w:p w14:paraId="58E66092" w14:textId="4C87BE61" w:rsidR="001B082E" w:rsidRDefault="001B082E" w:rsidP="009D7B88">
            <w:pPr>
              <w:rPr>
                <w:rFonts w:cstheme="minorHAnsi"/>
              </w:rPr>
            </w:pPr>
            <w:r>
              <w:rPr>
                <w:rFonts w:cstheme="minorHAnsi"/>
              </w:rPr>
              <w:t>Analyse des risques santé et sécurité de l’Entreprise</w:t>
            </w:r>
          </w:p>
        </w:tc>
        <w:tc>
          <w:tcPr>
            <w:tcW w:w="1757" w:type="dxa"/>
            <w:vMerge w:val="restart"/>
            <w:vAlign w:val="center"/>
          </w:tcPr>
          <w:p w14:paraId="78A31F20" w14:textId="77777777" w:rsidR="001B082E" w:rsidRDefault="001B082E" w:rsidP="009D7B88">
            <w:pPr>
              <w:rPr>
                <w:rFonts w:cstheme="minorHAnsi"/>
              </w:rPr>
            </w:pPr>
          </w:p>
        </w:tc>
      </w:tr>
      <w:tr w:rsidR="001B082E" w14:paraId="3E75E11E" w14:textId="151E5FAA" w:rsidTr="00BC3523">
        <w:trPr>
          <w:trHeight w:val="1164"/>
        </w:trPr>
        <w:tc>
          <w:tcPr>
            <w:tcW w:w="562" w:type="dxa"/>
            <w:vMerge/>
          </w:tcPr>
          <w:p w14:paraId="1E31559C" w14:textId="77777777" w:rsidR="001B082E" w:rsidRDefault="001B082E" w:rsidP="009D7B88">
            <w:pPr>
              <w:rPr>
                <w:rFonts w:cstheme="minorHAnsi"/>
              </w:rPr>
            </w:pPr>
          </w:p>
        </w:tc>
        <w:tc>
          <w:tcPr>
            <w:tcW w:w="567" w:type="dxa"/>
          </w:tcPr>
          <w:p w14:paraId="65ADF1C6" w14:textId="2000CD1D" w:rsidR="001B082E" w:rsidRPr="001B6C03" w:rsidRDefault="001B082E" w:rsidP="009D7B88">
            <w:pPr>
              <w:rPr>
                <w:rFonts w:cstheme="minorHAnsi"/>
                <w:b/>
              </w:rPr>
            </w:pPr>
            <w:r w:rsidRPr="001B6C03">
              <w:rPr>
                <w:rFonts w:cstheme="minorHAnsi"/>
                <w:b/>
              </w:rPr>
              <w:t>N°</w:t>
            </w:r>
          </w:p>
        </w:tc>
        <w:tc>
          <w:tcPr>
            <w:tcW w:w="4627" w:type="dxa"/>
          </w:tcPr>
          <w:p w14:paraId="5D212A4B" w14:textId="06A001B0" w:rsidR="001B082E" w:rsidRPr="001B6C03" w:rsidRDefault="001B082E" w:rsidP="009D7B88">
            <w:pPr>
              <w:rPr>
                <w:rFonts w:cstheme="minorHAnsi"/>
                <w:b/>
              </w:rPr>
            </w:pPr>
            <w:r w:rsidRPr="001B6C03">
              <w:rPr>
                <w:rFonts w:cstheme="minorHAnsi"/>
                <w:b/>
              </w:rPr>
              <w:t>Danger / Risques</w:t>
            </w:r>
          </w:p>
        </w:tc>
        <w:tc>
          <w:tcPr>
            <w:tcW w:w="1865" w:type="dxa"/>
          </w:tcPr>
          <w:p w14:paraId="5C6078A1" w14:textId="6ED4944C" w:rsidR="001B082E" w:rsidRPr="001B6C03" w:rsidRDefault="001B082E" w:rsidP="009D7B88">
            <w:pPr>
              <w:rPr>
                <w:rFonts w:cstheme="minorHAnsi"/>
                <w:b/>
              </w:rPr>
            </w:pPr>
            <w:r w:rsidRPr="001B6C03">
              <w:rPr>
                <w:rFonts w:cstheme="minorHAnsi"/>
                <w:b/>
              </w:rPr>
              <w:t>Lieu d’exposition</w:t>
            </w:r>
          </w:p>
        </w:tc>
        <w:tc>
          <w:tcPr>
            <w:tcW w:w="1356" w:type="dxa"/>
          </w:tcPr>
          <w:p w14:paraId="7C009C37" w14:textId="57930E3A" w:rsidR="001B082E" w:rsidRPr="001B6C03" w:rsidRDefault="001B082E" w:rsidP="009D7B88">
            <w:pPr>
              <w:rPr>
                <w:rFonts w:cstheme="minorHAnsi"/>
                <w:b/>
              </w:rPr>
            </w:pPr>
            <w:r w:rsidRPr="001B6C03">
              <w:rPr>
                <w:rFonts w:cstheme="minorHAnsi"/>
                <w:b/>
              </w:rPr>
              <w:t>Personnel exposé</w:t>
            </w:r>
          </w:p>
        </w:tc>
        <w:tc>
          <w:tcPr>
            <w:tcW w:w="1224" w:type="dxa"/>
          </w:tcPr>
          <w:p w14:paraId="5CDF963F" w14:textId="45592DF9" w:rsidR="001B082E" w:rsidRPr="001B6C03" w:rsidRDefault="001B082E" w:rsidP="009D7B88">
            <w:pPr>
              <w:rPr>
                <w:rFonts w:cstheme="minorHAnsi"/>
                <w:b/>
              </w:rPr>
            </w:pPr>
            <w:r w:rsidRPr="001B6C03">
              <w:rPr>
                <w:rFonts w:cstheme="minorHAnsi"/>
                <w:b/>
              </w:rPr>
              <w:t>Mesures requises</w:t>
            </w:r>
          </w:p>
        </w:tc>
        <w:tc>
          <w:tcPr>
            <w:tcW w:w="1701" w:type="dxa"/>
            <w:vMerge/>
          </w:tcPr>
          <w:p w14:paraId="3BBCC82E" w14:textId="77777777" w:rsidR="001B082E" w:rsidRDefault="001B082E" w:rsidP="009D7B88">
            <w:pPr>
              <w:rPr>
                <w:rFonts w:cstheme="minorHAnsi"/>
              </w:rPr>
            </w:pPr>
          </w:p>
        </w:tc>
        <w:tc>
          <w:tcPr>
            <w:tcW w:w="1418" w:type="dxa"/>
            <w:vMerge/>
          </w:tcPr>
          <w:p w14:paraId="242E8D1D" w14:textId="77777777" w:rsidR="001B082E" w:rsidRDefault="001B082E" w:rsidP="009D7B88">
            <w:pPr>
              <w:rPr>
                <w:rFonts w:cstheme="minorHAnsi"/>
              </w:rPr>
            </w:pPr>
          </w:p>
        </w:tc>
        <w:tc>
          <w:tcPr>
            <w:tcW w:w="1757" w:type="dxa"/>
            <w:vMerge/>
          </w:tcPr>
          <w:p w14:paraId="5988461C" w14:textId="77777777" w:rsidR="001B082E" w:rsidRDefault="001B082E" w:rsidP="009D7B88">
            <w:pPr>
              <w:rPr>
                <w:rFonts w:cstheme="minorHAnsi"/>
              </w:rPr>
            </w:pPr>
          </w:p>
        </w:tc>
      </w:tr>
      <w:tr w:rsidR="001B082E" w14:paraId="044C33DB" w14:textId="08639405" w:rsidTr="00BC3523">
        <w:trPr>
          <w:trHeight w:val="291"/>
        </w:trPr>
        <w:tc>
          <w:tcPr>
            <w:tcW w:w="562" w:type="dxa"/>
            <w:vMerge/>
          </w:tcPr>
          <w:p w14:paraId="4B4A0E8B" w14:textId="77777777" w:rsidR="001B082E" w:rsidRDefault="001B082E" w:rsidP="009D7B88">
            <w:pPr>
              <w:rPr>
                <w:rFonts w:cstheme="minorHAnsi"/>
              </w:rPr>
            </w:pPr>
          </w:p>
        </w:tc>
        <w:tc>
          <w:tcPr>
            <w:tcW w:w="567" w:type="dxa"/>
          </w:tcPr>
          <w:p w14:paraId="731CD1BF" w14:textId="2277426B" w:rsidR="001B082E" w:rsidRDefault="001B082E" w:rsidP="009D7B88">
            <w:pPr>
              <w:rPr>
                <w:rFonts w:cstheme="minorHAnsi"/>
              </w:rPr>
            </w:pPr>
            <w:r>
              <w:rPr>
                <w:rFonts w:cstheme="minorHAnsi"/>
              </w:rPr>
              <w:t>1</w:t>
            </w:r>
          </w:p>
        </w:tc>
        <w:tc>
          <w:tcPr>
            <w:tcW w:w="4627" w:type="dxa"/>
          </w:tcPr>
          <w:p w14:paraId="3C0F88B0" w14:textId="77777777" w:rsidR="001B082E" w:rsidRDefault="001B082E" w:rsidP="009D7B88">
            <w:pPr>
              <w:rPr>
                <w:rFonts w:cstheme="minorHAnsi"/>
              </w:rPr>
            </w:pPr>
            <w:r>
              <w:rPr>
                <w:rFonts w:cstheme="minorHAnsi"/>
              </w:rPr>
              <w:t>Exposition aux intempéries climatiques (froid, chaleur, pluie)</w:t>
            </w:r>
          </w:p>
          <w:p w14:paraId="33A771C4" w14:textId="4B8B840C" w:rsidR="001B082E" w:rsidRDefault="001B082E" w:rsidP="001B6C03">
            <w:pPr>
              <w:jc w:val="both"/>
              <w:rPr>
                <w:rFonts w:cstheme="minorHAnsi"/>
              </w:rPr>
            </w:pPr>
            <w:r w:rsidRPr="001B6C03">
              <w:rPr>
                <w:rFonts w:cstheme="minorHAnsi"/>
                <w:highlight w:val="lightGray"/>
              </w:rPr>
              <w:t>Crampe/syncope de chaleur, épuisement, coup de chaleur (T≥40,6°C) ; gelures, aggravation des maladies cardiovasculaires et respiratoires de la drépanocytose, etc.</w:t>
            </w:r>
          </w:p>
        </w:tc>
        <w:tc>
          <w:tcPr>
            <w:tcW w:w="1865" w:type="dxa"/>
          </w:tcPr>
          <w:p w14:paraId="39C43CE7" w14:textId="47A327B8" w:rsidR="001B082E" w:rsidRDefault="001B082E" w:rsidP="009D7B88">
            <w:pPr>
              <w:rPr>
                <w:rFonts w:cstheme="minorHAnsi"/>
              </w:rPr>
            </w:pPr>
            <w:r>
              <w:rPr>
                <w:rFonts w:cstheme="minorHAnsi"/>
              </w:rPr>
              <w:t>Chantier</w:t>
            </w:r>
          </w:p>
        </w:tc>
        <w:tc>
          <w:tcPr>
            <w:tcW w:w="1356" w:type="dxa"/>
          </w:tcPr>
          <w:p w14:paraId="38613572" w14:textId="244A7DA3" w:rsidR="001B082E" w:rsidRDefault="001B082E" w:rsidP="009D7B88">
            <w:pPr>
              <w:rPr>
                <w:rFonts w:cstheme="minorHAnsi"/>
              </w:rPr>
            </w:pPr>
            <w:r>
              <w:rPr>
                <w:rFonts w:cstheme="minorHAnsi"/>
              </w:rPr>
              <w:t>Tout le personnel de l’Entreprise mobilisé sur le projet</w:t>
            </w:r>
          </w:p>
        </w:tc>
        <w:tc>
          <w:tcPr>
            <w:tcW w:w="1224" w:type="dxa"/>
          </w:tcPr>
          <w:p w14:paraId="2809DEEF" w14:textId="4DEE0309" w:rsidR="001B082E" w:rsidRDefault="001B082E" w:rsidP="009D7B88">
            <w:pPr>
              <w:rPr>
                <w:rFonts w:cstheme="minorHAnsi"/>
              </w:rPr>
            </w:pPr>
            <w:r>
              <w:rPr>
                <w:rFonts w:cstheme="minorHAnsi"/>
              </w:rPr>
              <w:t>Port d’EPI adaptés (vêtements de pluie et/ou de froid, casquettes, chaussures de sécurité), sensibilisat</w:t>
            </w:r>
            <w:r>
              <w:rPr>
                <w:rFonts w:cstheme="minorHAnsi"/>
              </w:rPr>
              <w:lastRenderedPageBreak/>
              <w:t>ion au respect des consignes de sécurité</w:t>
            </w:r>
          </w:p>
        </w:tc>
        <w:tc>
          <w:tcPr>
            <w:tcW w:w="1701" w:type="dxa"/>
            <w:vMerge/>
          </w:tcPr>
          <w:p w14:paraId="5B66634B" w14:textId="77777777" w:rsidR="001B082E" w:rsidRDefault="001B082E" w:rsidP="009D7B88">
            <w:pPr>
              <w:rPr>
                <w:rFonts w:cstheme="minorHAnsi"/>
              </w:rPr>
            </w:pPr>
          </w:p>
        </w:tc>
        <w:tc>
          <w:tcPr>
            <w:tcW w:w="1418" w:type="dxa"/>
            <w:vMerge/>
          </w:tcPr>
          <w:p w14:paraId="74BA3295" w14:textId="77777777" w:rsidR="001B082E" w:rsidRDefault="001B082E" w:rsidP="009D7B88">
            <w:pPr>
              <w:rPr>
                <w:rFonts w:cstheme="minorHAnsi"/>
              </w:rPr>
            </w:pPr>
          </w:p>
        </w:tc>
        <w:tc>
          <w:tcPr>
            <w:tcW w:w="1757" w:type="dxa"/>
            <w:vMerge/>
          </w:tcPr>
          <w:p w14:paraId="1AFE27E4" w14:textId="77777777" w:rsidR="001B082E" w:rsidRDefault="001B082E" w:rsidP="009D7B88">
            <w:pPr>
              <w:rPr>
                <w:rFonts w:cstheme="minorHAnsi"/>
              </w:rPr>
            </w:pPr>
          </w:p>
        </w:tc>
      </w:tr>
      <w:tr w:rsidR="00D72668" w14:paraId="736DE635" w14:textId="73E4D0E6" w:rsidTr="001B6C03">
        <w:trPr>
          <w:trHeight w:val="280"/>
        </w:trPr>
        <w:tc>
          <w:tcPr>
            <w:tcW w:w="562" w:type="dxa"/>
          </w:tcPr>
          <w:p w14:paraId="7A6DF913" w14:textId="77777777" w:rsidR="00401FE8" w:rsidRDefault="00401FE8" w:rsidP="009D7B88">
            <w:pPr>
              <w:rPr>
                <w:rFonts w:cstheme="minorHAnsi"/>
              </w:rPr>
            </w:pPr>
          </w:p>
        </w:tc>
        <w:tc>
          <w:tcPr>
            <w:tcW w:w="567" w:type="dxa"/>
          </w:tcPr>
          <w:p w14:paraId="67F947A9" w14:textId="6D50A640" w:rsidR="00401FE8" w:rsidRDefault="00D84B0D" w:rsidP="009D7B88">
            <w:pPr>
              <w:rPr>
                <w:rFonts w:cstheme="minorHAnsi"/>
              </w:rPr>
            </w:pPr>
            <w:r>
              <w:rPr>
                <w:rFonts w:cstheme="minorHAnsi"/>
              </w:rPr>
              <w:t>2</w:t>
            </w:r>
          </w:p>
        </w:tc>
        <w:tc>
          <w:tcPr>
            <w:tcW w:w="4627" w:type="dxa"/>
          </w:tcPr>
          <w:p w14:paraId="717A29CC" w14:textId="77777777" w:rsidR="00401FE8" w:rsidRDefault="00D84B0D" w:rsidP="009D7B88">
            <w:pPr>
              <w:rPr>
                <w:rFonts w:cstheme="minorHAnsi"/>
              </w:rPr>
            </w:pPr>
            <w:r>
              <w:rPr>
                <w:rFonts w:cstheme="minorHAnsi"/>
              </w:rPr>
              <w:t>Exposition aux maladies épidémiques (fièvre, Ébola, fièvre jaune, COVID-19, choléra, méningite</w:t>
            </w:r>
            <w:r w:rsidR="00067A11">
              <w:rPr>
                <w:rFonts w:cstheme="minorHAnsi"/>
              </w:rPr>
              <w:t>)</w:t>
            </w:r>
          </w:p>
          <w:p w14:paraId="613EFEAD" w14:textId="39A0D6E7" w:rsidR="00067A11" w:rsidRDefault="00067A11" w:rsidP="009D7B88">
            <w:pPr>
              <w:rPr>
                <w:rFonts w:cstheme="minorHAnsi"/>
              </w:rPr>
            </w:pPr>
            <w:r w:rsidRPr="001B6C03">
              <w:rPr>
                <w:rFonts w:cstheme="minorHAnsi"/>
                <w:highlight w:val="lightGray"/>
              </w:rPr>
              <w:t>Traumatisme/décès</w:t>
            </w:r>
          </w:p>
        </w:tc>
        <w:tc>
          <w:tcPr>
            <w:tcW w:w="1865" w:type="dxa"/>
          </w:tcPr>
          <w:p w14:paraId="48BD1C59" w14:textId="533EC0D2" w:rsidR="00401FE8" w:rsidRDefault="00C50F2E" w:rsidP="009D7B88">
            <w:pPr>
              <w:rPr>
                <w:rFonts w:cstheme="minorHAnsi"/>
              </w:rPr>
            </w:pPr>
            <w:r>
              <w:rPr>
                <w:rFonts w:cstheme="minorHAnsi"/>
              </w:rPr>
              <w:t>Chantier</w:t>
            </w:r>
          </w:p>
        </w:tc>
        <w:tc>
          <w:tcPr>
            <w:tcW w:w="1356" w:type="dxa"/>
          </w:tcPr>
          <w:p w14:paraId="19F55295" w14:textId="718B40CB" w:rsidR="00401FE8" w:rsidRDefault="0077113E" w:rsidP="009D7B88">
            <w:pPr>
              <w:rPr>
                <w:rFonts w:cstheme="minorHAnsi"/>
              </w:rPr>
            </w:pPr>
            <w:r>
              <w:rPr>
                <w:rFonts w:cstheme="minorHAnsi"/>
              </w:rPr>
              <w:t>Tout le personnel de l’Entreprise mobilisé sur le projet</w:t>
            </w:r>
          </w:p>
        </w:tc>
        <w:tc>
          <w:tcPr>
            <w:tcW w:w="1224" w:type="dxa"/>
          </w:tcPr>
          <w:p w14:paraId="166ACE83" w14:textId="77777777" w:rsidR="00401FE8" w:rsidRDefault="0077113E" w:rsidP="009D7B88">
            <w:pPr>
              <w:rPr>
                <w:rFonts w:cstheme="minorHAnsi"/>
              </w:rPr>
            </w:pPr>
            <w:r>
              <w:rPr>
                <w:rFonts w:cstheme="minorHAnsi"/>
              </w:rPr>
              <w:t>Vigilance, sensibilisation au respect des consignes d’hygiène et de santé, mise en place d’un plan d’urgence fonctionnel</w:t>
            </w:r>
          </w:p>
          <w:p w14:paraId="0E11AE51" w14:textId="17C75714" w:rsidR="0077113E" w:rsidRDefault="0077113E" w:rsidP="009D7B88">
            <w:pPr>
              <w:rPr>
                <w:rFonts w:cstheme="minorHAnsi"/>
              </w:rPr>
            </w:pPr>
            <w:r>
              <w:rPr>
                <w:rFonts w:cstheme="minorHAnsi"/>
              </w:rPr>
              <w:t>Mise en place d’une veille santé sécurité sur la base d’une cartographie des risques</w:t>
            </w:r>
          </w:p>
        </w:tc>
        <w:tc>
          <w:tcPr>
            <w:tcW w:w="1701" w:type="dxa"/>
          </w:tcPr>
          <w:p w14:paraId="40F10E6B" w14:textId="77777777" w:rsidR="00401FE8" w:rsidRDefault="00401FE8" w:rsidP="009D7B88">
            <w:pPr>
              <w:rPr>
                <w:rFonts w:cstheme="minorHAnsi"/>
              </w:rPr>
            </w:pPr>
          </w:p>
        </w:tc>
        <w:tc>
          <w:tcPr>
            <w:tcW w:w="1418" w:type="dxa"/>
          </w:tcPr>
          <w:p w14:paraId="1F2F23E3" w14:textId="77777777" w:rsidR="00401FE8" w:rsidRDefault="00401FE8" w:rsidP="009D7B88">
            <w:pPr>
              <w:rPr>
                <w:rFonts w:cstheme="minorHAnsi"/>
              </w:rPr>
            </w:pPr>
          </w:p>
        </w:tc>
        <w:tc>
          <w:tcPr>
            <w:tcW w:w="1757" w:type="dxa"/>
          </w:tcPr>
          <w:p w14:paraId="6110FCFA" w14:textId="77777777" w:rsidR="00401FE8" w:rsidRDefault="00401FE8" w:rsidP="009D7B88">
            <w:pPr>
              <w:rPr>
                <w:rFonts w:cstheme="minorHAnsi"/>
              </w:rPr>
            </w:pPr>
          </w:p>
        </w:tc>
      </w:tr>
      <w:tr w:rsidR="00D72668" w14:paraId="534F9219" w14:textId="2212FD31" w:rsidTr="001B6C03">
        <w:trPr>
          <w:trHeight w:val="291"/>
        </w:trPr>
        <w:tc>
          <w:tcPr>
            <w:tcW w:w="562" w:type="dxa"/>
          </w:tcPr>
          <w:p w14:paraId="5A25756A" w14:textId="77777777" w:rsidR="00401FE8" w:rsidRDefault="00401FE8" w:rsidP="009D7B88">
            <w:pPr>
              <w:rPr>
                <w:rFonts w:cstheme="minorHAnsi"/>
              </w:rPr>
            </w:pPr>
          </w:p>
        </w:tc>
        <w:tc>
          <w:tcPr>
            <w:tcW w:w="567" w:type="dxa"/>
          </w:tcPr>
          <w:p w14:paraId="6A164E94" w14:textId="77777777" w:rsidR="00401FE8" w:rsidRDefault="00401FE8" w:rsidP="009D7B88">
            <w:pPr>
              <w:rPr>
                <w:rFonts w:cstheme="minorHAnsi"/>
              </w:rPr>
            </w:pPr>
          </w:p>
        </w:tc>
        <w:tc>
          <w:tcPr>
            <w:tcW w:w="4627" w:type="dxa"/>
          </w:tcPr>
          <w:p w14:paraId="74D17342" w14:textId="77777777" w:rsidR="00401FE8" w:rsidRDefault="00401FE8" w:rsidP="009D7B88">
            <w:pPr>
              <w:rPr>
                <w:rFonts w:cstheme="minorHAnsi"/>
              </w:rPr>
            </w:pPr>
          </w:p>
        </w:tc>
        <w:tc>
          <w:tcPr>
            <w:tcW w:w="1865" w:type="dxa"/>
          </w:tcPr>
          <w:p w14:paraId="223F8F9B" w14:textId="77777777" w:rsidR="00401FE8" w:rsidRDefault="00401FE8" w:rsidP="009D7B88">
            <w:pPr>
              <w:rPr>
                <w:rFonts w:cstheme="minorHAnsi"/>
              </w:rPr>
            </w:pPr>
          </w:p>
        </w:tc>
        <w:tc>
          <w:tcPr>
            <w:tcW w:w="1356" w:type="dxa"/>
          </w:tcPr>
          <w:p w14:paraId="7B75050C" w14:textId="77777777" w:rsidR="00401FE8" w:rsidRDefault="00401FE8" w:rsidP="009D7B88">
            <w:pPr>
              <w:rPr>
                <w:rFonts w:cstheme="minorHAnsi"/>
              </w:rPr>
            </w:pPr>
          </w:p>
        </w:tc>
        <w:tc>
          <w:tcPr>
            <w:tcW w:w="1224" w:type="dxa"/>
          </w:tcPr>
          <w:p w14:paraId="0C6DE152" w14:textId="77777777" w:rsidR="00401FE8" w:rsidRDefault="00401FE8" w:rsidP="009D7B88">
            <w:pPr>
              <w:rPr>
                <w:rFonts w:cstheme="minorHAnsi"/>
              </w:rPr>
            </w:pPr>
          </w:p>
        </w:tc>
        <w:tc>
          <w:tcPr>
            <w:tcW w:w="1701" w:type="dxa"/>
          </w:tcPr>
          <w:p w14:paraId="2517036E" w14:textId="77777777" w:rsidR="00401FE8" w:rsidRDefault="00401FE8" w:rsidP="009D7B88">
            <w:pPr>
              <w:rPr>
                <w:rFonts w:cstheme="minorHAnsi"/>
              </w:rPr>
            </w:pPr>
          </w:p>
        </w:tc>
        <w:tc>
          <w:tcPr>
            <w:tcW w:w="1418" w:type="dxa"/>
          </w:tcPr>
          <w:p w14:paraId="55098D39" w14:textId="77777777" w:rsidR="00401FE8" w:rsidRDefault="00401FE8" w:rsidP="009D7B88">
            <w:pPr>
              <w:rPr>
                <w:rFonts w:cstheme="minorHAnsi"/>
              </w:rPr>
            </w:pPr>
          </w:p>
        </w:tc>
        <w:tc>
          <w:tcPr>
            <w:tcW w:w="1757" w:type="dxa"/>
          </w:tcPr>
          <w:p w14:paraId="391F2C06" w14:textId="77777777" w:rsidR="00401FE8" w:rsidRDefault="00401FE8" w:rsidP="009D7B88">
            <w:pPr>
              <w:rPr>
                <w:rFonts w:cstheme="minorHAnsi"/>
              </w:rPr>
            </w:pPr>
          </w:p>
        </w:tc>
      </w:tr>
    </w:tbl>
    <w:p w14:paraId="3D7DBEF5" w14:textId="77777777" w:rsidR="00A12907" w:rsidRPr="00272977" w:rsidRDefault="00A12907" w:rsidP="00A12907">
      <w:pPr>
        <w:rPr>
          <w:rFonts w:cstheme="minorHAnsi"/>
          <w:b/>
        </w:rPr>
      </w:pPr>
      <w:r w:rsidRPr="00272977">
        <w:rPr>
          <w:rFonts w:cstheme="minorHAnsi"/>
          <w:b/>
        </w:rPr>
        <w:br w:type="page"/>
      </w:r>
    </w:p>
    <w:p w14:paraId="1C13A30F" w14:textId="77777777" w:rsidR="00A12907" w:rsidRDefault="00A12907" w:rsidP="00A12907">
      <w:pPr>
        <w:pStyle w:val="Paragraphedeliste"/>
        <w:spacing w:after="0" w:line="240" w:lineRule="auto"/>
        <w:ind w:left="497"/>
        <w:outlineLvl w:val="1"/>
        <w:rPr>
          <w:rFonts w:cstheme="minorHAnsi"/>
          <w:b/>
        </w:rPr>
      </w:pPr>
      <w:bookmarkStart w:id="85" w:name="_Toc65638771"/>
      <w:r w:rsidRPr="009B7118">
        <w:rPr>
          <w:rFonts w:cstheme="minorHAnsi"/>
          <w:b/>
        </w:rPr>
        <w:lastRenderedPageBreak/>
        <w:t xml:space="preserve">Annexe </w:t>
      </w:r>
      <w:r>
        <w:rPr>
          <w:rFonts w:cstheme="minorHAnsi"/>
          <w:b/>
        </w:rPr>
        <w:t>5 :</w:t>
      </w:r>
      <w:r w:rsidRPr="00CC2255">
        <w:rPr>
          <w:rFonts w:cstheme="minorHAnsi"/>
          <w:b/>
        </w:rPr>
        <w:t xml:space="preserve"> Directives environnementales, sanitaires et sécuritaires</w:t>
      </w:r>
      <w:r>
        <w:rPr>
          <w:rFonts w:cstheme="minorHAnsi"/>
          <w:b/>
        </w:rPr>
        <w:t xml:space="preserve"> </w:t>
      </w:r>
      <w:r w:rsidRPr="00CC2255">
        <w:rPr>
          <w:rFonts w:cstheme="minorHAnsi"/>
          <w:b/>
        </w:rPr>
        <w:t>générales</w:t>
      </w:r>
      <w:r>
        <w:rPr>
          <w:rFonts w:cstheme="minorHAnsi"/>
          <w:b/>
        </w:rPr>
        <w:t xml:space="preserve"> de la Banque Mondiale</w:t>
      </w:r>
      <w:bookmarkEnd w:id="85"/>
    </w:p>
    <w:p w14:paraId="38633910" w14:textId="77777777" w:rsidR="00A12907" w:rsidRDefault="00A12907" w:rsidP="00A12907">
      <w:pPr>
        <w:spacing w:line="240" w:lineRule="auto"/>
        <w:rPr>
          <w:rFonts w:cstheme="minorHAnsi"/>
        </w:rPr>
      </w:pPr>
      <w:r w:rsidRPr="00CE77D5">
        <w:rPr>
          <w:rFonts w:cstheme="minorHAnsi"/>
        </w:rPr>
        <w:t>IFC, World Bank Group ; Directives environnementales, sanitaires et sécuritaires générales de la Banque Mondiale ; 2007 ; 113 p</w:t>
      </w:r>
    </w:p>
    <w:p w14:paraId="5190E0A5" w14:textId="77777777" w:rsidR="00A12907" w:rsidRPr="00CE77D5" w:rsidRDefault="00A12907" w:rsidP="00A12907">
      <w:pPr>
        <w:spacing w:line="240" w:lineRule="auto"/>
        <w:rPr>
          <w:rFonts w:cstheme="minorHAnsi"/>
        </w:rPr>
      </w:pPr>
      <w:r w:rsidRPr="00E24C51">
        <w:rPr>
          <w:rFonts w:cstheme="minorHAnsi"/>
        </w:rPr>
        <w:t>https://www.ifc.org/wps/wcm/connect/d4260b19-30f2-466d-9c7e-86ac0ece7e89/010_General%2BGuidelines.pdf?MOD=AJPERES&amp;CACHEID=ROOTWORKSPACE-d4260b19-30f2-466d-9c7e-86ac0ece7e89-jkD2Am7</w:t>
      </w:r>
    </w:p>
    <w:p w14:paraId="5B1C2E86" w14:textId="75716A79" w:rsidR="00F21CBB" w:rsidRPr="0067455D" w:rsidRDefault="00F21CBB" w:rsidP="00A12907">
      <w:pPr>
        <w:spacing w:line="240" w:lineRule="auto"/>
        <w:rPr>
          <w:rFonts w:cstheme="minorHAnsi"/>
          <w:b/>
        </w:rPr>
      </w:pPr>
    </w:p>
    <w:sectPr w:rsidR="00F21CBB" w:rsidRPr="0067455D" w:rsidSect="001B6C03">
      <w:headerReference w:type="default" r:id="rId43"/>
      <w:footerReference w:type="default" r:id="rId44"/>
      <w:pgSz w:w="16838" w:h="11906" w:orient="landscape"/>
      <w:pgMar w:top="1417" w:right="1417" w:bottom="1133" w:left="1417" w:header="567" w:footer="567" w:gutter="0"/>
      <w:cols w:space="720"/>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Yvonne Karine Pambo Mbongo Angue" w:date="2021-02-25T06:56:00Z" w:initials="YKPMA">
    <w:p w14:paraId="6E8B8CE5" w14:textId="2057D5B3" w:rsidR="00BC3523" w:rsidRDefault="00BC3523">
      <w:pPr>
        <w:pStyle w:val="Commentaire"/>
      </w:pPr>
      <w:r>
        <w:rPr>
          <w:rStyle w:val="Marquedecommentaire"/>
        </w:rPr>
        <w:annotationRef/>
      </w:r>
      <w:r>
        <w:t xml:space="preserve">Préciser dans </w:t>
      </w:r>
      <w:proofErr w:type="gramStart"/>
      <w:r>
        <w:t>quels pays vu</w:t>
      </w:r>
      <w:proofErr w:type="gramEnd"/>
      <w:r>
        <w:t xml:space="preserve"> qu’il y a une approche différent par endroits</w:t>
      </w:r>
    </w:p>
  </w:comment>
  <w:comment w:id="6" w:author="Yvonne Karine Pambo Mbongo Angue" w:date="2021-02-25T07:00:00Z" w:initials="YKPMA">
    <w:p w14:paraId="3EE6797D" w14:textId="76413613" w:rsidR="00BC3523" w:rsidRDefault="00BC3523">
      <w:pPr>
        <w:pStyle w:val="Commentaire"/>
      </w:pPr>
      <w:r>
        <w:rPr>
          <w:rStyle w:val="Marquedecommentaire"/>
        </w:rPr>
        <w:annotationRef/>
      </w:r>
      <w:r>
        <w:t xml:space="preserve">Inscrire également la note pour la lutte contre EAS/HS sur les travaux de construction et </w:t>
      </w:r>
      <w:r w:rsidRPr="005935E8">
        <w:t>​​​</w:t>
      </w:r>
      <w:r>
        <w:t>la note sur les considérations pour les travaux/construction pendant la pandémie de la</w:t>
      </w:r>
      <w:r w:rsidRPr="005935E8">
        <w:t xml:space="preserve"> COVID-19 </w:t>
      </w:r>
    </w:p>
  </w:comment>
  <w:comment w:id="7" w:author="Yvonne Karine Pambo Mbongo Angue" w:date="2021-02-25T07:03:00Z" w:initials="YKPMA">
    <w:p w14:paraId="66F74D58" w14:textId="5F16F6D2" w:rsidR="00BC3523" w:rsidRDefault="00BC3523">
      <w:pPr>
        <w:pStyle w:val="Commentaire"/>
      </w:pPr>
      <w:r>
        <w:rPr>
          <w:rStyle w:val="Marquedecommentaire"/>
        </w:rPr>
        <w:annotationRef/>
      </w:r>
      <w:r>
        <w:t xml:space="preserve">Insérer le lien </w:t>
      </w:r>
    </w:p>
  </w:comment>
  <w:comment w:id="11" w:author="Yvonne Karine Pambo Mbongo Angue" w:date="2021-02-25T07:09:00Z" w:initials="YKPMA">
    <w:p w14:paraId="6F1C9ADB" w14:textId="0733ED30" w:rsidR="00BC3523" w:rsidRDefault="00BC3523">
      <w:pPr>
        <w:pStyle w:val="Commentaire"/>
      </w:pPr>
      <w:r>
        <w:rPr>
          <w:rStyle w:val="Marquedecommentaire"/>
        </w:rPr>
        <w:annotationRef/>
      </w:r>
      <w:r>
        <w:t xml:space="preserve">Définir les autres types de travailleurs (fournisseurs, communautaires </w:t>
      </w:r>
      <w:proofErr w:type="spellStart"/>
      <w:r>
        <w:t>etc</w:t>
      </w:r>
      <w:proofErr w:type="spellEnd"/>
      <w:proofErr w:type="gramStart"/>
      <w:r>
        <w:t>) .</w:t>
      </w:r>
      <w:proofErr w:type="gramEnd"/>
      <w:r>
        <w:t xml:space="preserve"> </w:t>
      </w:r>
    </w:p>
  </w:comment>
  <w:comment w:id="16" w:author="Yvonne Karine Pambo Mbongo Angue" w:date="2021-02-25T07:05:00Z" w:initials="YKPMA">
    <w:p w14:paraId="6C5B23CC" w14:textId="4356C267" w:rsidR="00BC3523" w:rsidRDefault="00BC3523">
      <w:pPr>
        <w:pStyle w:val="Commentaire"/>
      </w:pPr>
      <w:r>
        <w:rPr>
          <w:rStyle w:val="Marquedecommentaire"/>
        </w:rPr>
        <w:annotationRef/>
      </w:r>
      <w:r>
        <w:t>Egalement introduire un code de conduite pour tous les éléments considérés comme sensibles (</w:t>
      </w:r>
      <w:proofErr w:type="spellStart"/>
      <w:r>
        <w:t>eas</w:t>
      </w:r>
      <w:proofErr w:type="spellEnd"/>
      <w:r>
        <w:t xml:space="preserve">, </w:t>
      </w:r>
      <w:proofErr w:type="spellStart"/>
      <w:r>
        <w:t>hs</w:t>
      </w:r>
      <w:proofErr w:type="spellEnd"/>
      <w:r>
        <w:t xml:space="preserve">, travail forcé, travail des </w:t>
      </w:r>
      <w:proofErr w:type="spellStart"/>
      <w:r>
        <w:t>enfans</w:t>
      </w:r>
      <w:proofErr w:type="spellEnd"/>
      <w:r>
        <w:t xml:space="preserve"> </w:t>
      </w:r>
      <w:proofErr w:type="gramStart"/>
      <w:r>
        <w:t>etc..</w:t>
      </w:r>
      <w:proofErr w:type="gramEnd"/>
      <w:r>
        <w:t>) + préparation de PGES</w:t>
      </w:r>
    </w:p>
  </w:comment>
  <w:comment w:id="17" w:author="Yvonne Karine Pambo Mbongo Angue" w:date="2021-02-25T07:06:00Z" w:initials="YKPMA">
    <w:p w14:paraId="3198EA01" w14:textId="561D5A68" w:rsidR="00BC3523" w:rsidRDefault="00BC3523">
      <w:pPr>
        <w:pStyle w:val="Commentaire"/>
      </w:pPr>
      <w:r>
        <w:rPr>
          <w:rStyle w:val="Marquedecommentaire"/>
        </w:rPr>
        <w:annotationRef/>
      </w:r>
      <w:r>
        <w:t xml:space="preserve">De quelle structure ? </w:t>
      </w:r>
    </w:p>
  </w:comment>
  <w:comment w:id="19" w:author="Yvonne Karine Pambo Mbongo Angue" w:date="2021-02-25T07:06:00Z" w:initials="YKPMA">
    <w:p w14:paraId="5563823B" w14:textId="450A78B0" w:rsidR="00BC3523" w:rsidRDefault="00BC3523">
      <w:pPr>
        <w:pStyle w:val="Commentaire"/>
      </w:pPr>
      <w:r>
        <w:rPr>
          <w:rStyle w:val="Marquedecommentaire"/>
        </w:rPr>
        <w:annotationRef/>
      </w:r>
      <w:r>
        <w:rPr>
          <w:rStyle w:val="Marquedecommentaire"/>
        </w:rPr>
        <w:t xml:space="preserve">Proposer un exemple, à insérer en annexe </w:t>
      </w:r>
    </w:p>
  </w:comment>
  <w:comment w:id="20" w:author="Yvonne Karine Pambo Mbongo Angue" w:date="2021-02-25T07:10:00Z" w:initials="YKPMA">
    <w:p w14:paraId="64BA8793" w14:textId="44A7A6FA" w:rsidR="00BC3523" w:rsidRDefault="00BC3523">
      <w:pPr>
        <w:pStyle w:val="Commentaire"/>
      </w:pPr>
      <w:r>
        <w:rPr>
          <w:rStyle w:val="Marquedecommentaire"/>
        </w:rPr>
        <w:annotationRef/>
      </w:r>
      <w:r>
        <w:t>Préparer donc un code de conduite et PGES</w:t>
      </w:r>
    </w:p>
  </w:comment>
  <w:comment w:id="25" w:author="Yvonne Karine Pambo Mbongo Angue" w:date="2021-02-25T07:19:00Z" w:initials="YKPMA">
    <w:p w14:paraId="3951BD70" w14:textId="2593D6C0" w:rsidR="00BC3523" w:rsidRDefault="00BC3523">
      <w:pPr>
        <w:pStyle w:val="Commentaire"/>
      </w:pPr>
      <w:r>
        <w:rPr>
          <w:rStyle w:val="Marquedecommentaire"/>
        </w:rPr>
        <w:annotationRef/>
      </w:r>
      <w:r>
        <w:t xml:space="preserve">Et de potentielles attaques </w:t>
      </w:r>
    </w:p>
  </w:comment>
  <w:comment w:id="47" w:author="Yvonne Karine Pambo Mbongo Angue" w:date="2021-02-25T07:40:00Z" w:initials="YKPMA">
    <w:p w14:paraId="11B64C3A" w14:textId="6522389C" w:rsidR="00BC3523" w:rsidRDefault="00BC3523">
      <w:pPr>
        <w:pStyle w:val="Commentaire"/>
      </w:pPr>
      <w:r>
        <w:rPr>
          <w:rStyle w:val="Marquedecommentaire"/>
        </w:rPr>
        <w:annotationRef/>
      </w:r>
      <w:r>
        <w:t xml:space="preserve">Comment les plaintes </w:t>
      </w:r>
      <w:proofErr w:type="spellStart"/>
      <w:r>
        <w:t>sont elles</w:t>
      </w:r>
      <w:proofErr w:type="spellEnd"/>
      <w:r>
        <w:t xml:space="preserve"> enregistrées ?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8B8CE5" w15:done="0"/>
  <w15:commentEx w15:paraId="3EE6797D" w15:done="0"/>
  <w15:commentEx w15:paraId="66F74D58" w15:done="0"/>
  <w15:commentEx w15:paraId="6F1C9ADB" w15:done="0"/>
  <w15:commentEx w15:paraId="6C5B23CC" w15:done="0"/>
  <w15:commentEx w15:paraId="3198EA01" w15:done="0"/>
  <w15:commentEx w15:paraId="5563823B" w15:done="0"/>
  <w15:commentEx w15:paraId="64BA8793" w15:done="0"/>
  <w15:commentEx w15:paraId="3951BD70" w15:done="0"/>
  <w15:commentEx w15:paraId="11B64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8B8CE5" w16cid:durableId="23E1C887"/>
  <w16cid:commentId w16cid:paraId="3EE6797D" w16cid:durableId="23E1C973"/>
  <w16cid:commentId w16cid:paraId="66F74D58" w16cid:durableId="23E1CA59"/>
  <w16cid:commentId w16cid:paraId="6F1C9ADB" w16cid:durableId="23E1CBAB"/>
  <w16cid:commentId w16cid:paraId="6C5B23CC" w16cid:durableId="23E1CAAD"/>
  <w16cid:commentId w16cid:paraId="3198EA01" w16cid:durableId="23E1CADD"/>
  <w16cid:commentId w16cid:paraId="5563823B" w16cid:durableId="23E1CB00"/>
  <w16cid:commentId w16cid:paraId="64BA8793" w16cid:durableId="23E1CBDA"/>
  <w16cid:commentId w16cid:paraId="3951BD70" w16cid:durableId="23E1CDE4"/>
  <w16cid:commentId w16cid:paraId="11B64C3A" w16cid:durableId="23E1D2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BBF64" w14:textId="77777777" w:rsidR="00EF44F3" w:rsidRDefault="00EF44F3" w:rsidP="00AC678D">
      <w:pPr>
        <w:spacing w:after="0" w:line="240" w:lineRule="auto"/>
      </w:pPr>
      <w:r>
        <w:separator/>
      </w:r>
    </w:p>
  </w:endnote>
  <w:endnote w:type="continuationSeparator" w:id="0">
    <w:p w14:paraId="013DD705" w14:textId="77777777" w:rsidR="00EF44F3" w:rsidRDefault="00EF44F3" w:rsidP="00AC678D">
      <w:pPr>
        <w:spacing w:after="0" w:line="240" w:lineRule="auto"/>
      </w:pPr>
      <w:r>
        <w:continuationSeparator/>
      </w:r>
    </w:p>
  </w:endnote>
  <w:endnote w:type="continuationNotice" w:id="1">
    <w:p w14:paraId="78D6FF19" w14:textId="77777777" w:rsidR="00EF44F3" w:rsidRDefault="00EF4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61203" w14:textId="77777777" w:rsidR="00BC3523" w:rsidRDefault="00BC352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9233"/>
      <w:docPartObj>
        <w:docPartGallery w:val="Page Numbers (Bottom of Page)"/>
        <w:docPartUnique/>
      </w:docPartObj>
    </w:sdtPr>
    <w:sdtEndPr>
      <w:rPr>
        <w:noProof/>
      </w:rPr>
    </w:sdtEndPr>
    <w:sdtContent>
      <w:p w14:paraId="1A5E9858" w14:textId="05A34044" w:rsidR="00BC3523" w:rsidRDefault="00BC3523">
        <w:pPr>
          <w:pStyle w:val="Pieddepage"/>
          <w:jc w:val="right"/>
        </w:pPr>
        <w:r>
          <w:fldChar w:fldCharType="begin"/>
        </w:r>
        <w:r>
          <w:instrText xml:space="preserve"> PAGE   \* MERGEFORMAT </w:instrText>
        </w:r>
        <w:r>
          <w:fldChar w:fldCharType="separate"/>
        </w:r>
        <w:r w:rsidR="001B6C03">
          <w:rPr>
            <w:noProof/>
          </w:rPr>
          <w:t>2</w:t>
        </w:r>
        <w:r>
          <w:rPr>
            <w:noProof/>
          </w:rPr>
          <w:fldChar w:fldCharType="end"/>
        </w:r>
      </w:p>
    </w:sdtContent>
  </w:sdt>
  <w:p w14:paraId="03D1C30E" w14:textId="77777777" w:rsidR="00BC3523" w:rsidRDefault="00BC352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BCB9" w14:textId="77777777" w:rsidR="00BC3523" w:rsidRDefault="00BC3523">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838582"/>
      <w:docPartObj>
        <w:docPartGallery w:val="Page Numbers (Bottom of Page)"/>
        <w:docPartUnique/>
      </w:docPartObj>
    </w:sdtPr>
    <w:sdtEndPr>
      <w:rPr>
        <w:b/>
      </w:rPr>
    </w:sdtEndPr>
    <w:sdtContent>
      <w:p w14:paraId="7D314E4A" w14:textId="77777777" w:rsidR="00BC3523" w:rsidRPr="008B0D36" w:rsidRDefault="00BC3523">
        <w:pPr>
          <w:pStyle w:val="Pieddepage"/>
          <w:jc w:val="right"/>
          <w:rPr>
            <w:b/>
          </w:rPr>
        </w:pPr>
        <w:r>
          <w:rPr>
            <w:b/>
            <w:noProof/>
          </w:rPr>
          <w:t>24</w:t>
        </w:r>
      </w:p>
    </w:sdtContent>
  </w:sdt>
  <w:p w14:paraId="67956032" w14:textId="77777777" w:rsidR="00BC3523" w:rsidRPr="008B0D36" w:rsidRDefault="00BC3523" w:rsidP="00A141A7">
    <w:pPr>
      <w:pStyle w:val="Pieddepage"/>
      <w:jc w:val="center"/>
      <w:rPr>
        <w:b/>
        <w:sz w:val="20"/>
      </w:rPr>
    </w:pPr>
    <w:r>
      <w:rPr>
        <w:b/>
        <w:sz w:val="20"/>
      </w:rPr>
      <w:t>PROCEDURES DE GESTION DE LA MAIN D’OEUVRE (PGMO)</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098181"/>
      <w:docPartObj>
        <w:docPartGallery w:val="Page Numbers (Bottom of Page)"/>
        <w:docPartUnique/>
      </w:docPartObj>
    </w:sdtPr>
    <w:sdtEndPr>
      <w:rPr>
        <w:b/>
      </w:rPr>
    </w:sdtEndPr>
    <w:sdtContent>
      <w:p w14:paraId="1D31D466" w14:textId="5116E7BE" w:rsidR="00BC3523" w:rsidRPr="008B0D36" w:rsidRDefault="00BC3523">
        <w:pPr>
          <w:pStyle w:val="Pieddepage"/>
          <w:jc w:val="right"/>
          <w:rPr>
            <w:b/>
          </w:rPr>
        </w:pPr>
        <w:r w:rsidRPr="008B0D36">
          <w:rPr>
            <w:b/>
          </w:rPr>
          <w:fldChar w:fldCharType="begin"/>
        </w:r>
        <w:r w:rsidRPr="008B0D36">
          <w:rPr>
            <w:b/>
          </w:rPr>
          <w:instrText>PAGE   \* MERGEFORMAT</w:instrText>
        </w:r>
        <w:r w:rsidRPr="008B0D36">
          <w:rPr>
            <w:b/>
          </w:rPr>
          <w:fldChar w:fldCharType="separate"/>
        </w:r>
        <w:r w:rsidR="001B6C03">
          <w:rPr>
            <w:b/>
            <w:noProof/>
          </w:rPr>
          <w:t>31</w:t>
        </w:r>
        <w:r w:rsidRPr="008B0D36">
          <w:rPr>
            <w:b/>
          </w:rPr>
          <w:fldChar w:fldCharType="end"/>
        </w:r>
      </w:p>
    </w:sdtContent>
  </w:sdt>
  <w:p w14:paraId="1BADFDD6" w14:textId="77777777" w:rsidR="00BC3523" w:rsidRPr="008B0D36" w:rsidRDefault="00BC3523" w:rsidP="00A141A7">
    <w:pPr>
      <w:pStyle w:val="Pieddepage"/>
      <w:jc w:val="center"/>
      <w:rPr>
        <w:b/>
        <w:sz w:val="20"/>
      </w:rPr>
    </w:pPr>
    <w:r>
      <w:rPr>
        <w:b/>
        <w:sz w:val="20"/>
      </w:rPr>
      <w:t>PROCEDURES DE GESTION DE LA MAIN D’OEUVRE (PGMO)</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01379"/>
      <w:docPartObj>
        <w:docPartGallery w:val="Page Numbers (Bottom of Page)"/>
        <w:docPartUnique/>
      </w:docPartObj>
    </w:sdtPr>
    <w:sdtEndPr>
      <w:rPr>
        <w:b/>
      </w:rPr>
    </w:sdtEndPr>
    <w:sdtContent>
      <w:p w14:paraId="61FE0C50" w14:textId="15584CC0" w:rsidR="00BC3523" w:rsidRPr="008B0D36" w:rsidRDefault="00BC3523">
        <w:pPr>
          <w:pStyle w:val="Pieddepage"/>
          <w:jc w:val="right"/>
          <w:rPr>
            <w:b/>
          </w:rPr>
        </w:pPr>
        <w:r w:rsidRPr="008B0D36">
          <w:rPr>
            <w:b/>
          </w:rPr>
          <w:fldChar w:fldCharType="begin"/>
        </w:r>
        <w:r w:rsidRPr="008B0D36">
          <w:rPr>
            <w:b/>
          </w:rPr>
          <w:instrText>PAGE   \* MERGEFORMAT</w:instrText>
        </w:r>
        <w:r w:rsidRPr="008B0D36">
          <w:rPr>
            <w:b/>
          </w:rPr>
          <w:fldChar w:fldCharType="separate"/>
        </w:r>
        <w:r w:rsidR="001B6C03">
          <w:rPr>
            <w:b/>
            <w:noProof/>
          </w:rPr>
          <w:t>36</w:t>
        </w:r>
        <w:r w:rsidRPr="008B0D36">
          <w:rPr>
            <w:b/>
          </w:rPr>
          <w:fldChar w:fldCharType="end"/>
        </w:r>
      </w:p>
    </w:sdtContent>
  </w:sdt>
  <w:p w14:paraId="6A2B542B" w14:textId="77777777" w:rsidR="00BC3523" w:rsidRPr="008B0D36" w:rsidRDefault="00BC3523" w:rsidP="00A141A7">
    <w:pPr>
      <w:pStyle w:val="Pieddepage"/>
      <w:jc w:val="center"/>
      <w:rPr>
        <w:b/>
        <w:sz w:val="20"/>
      </w:rPr>
    </w:pPr>
    <w:r>
      <w:rPr>
        <w:b/>
        <w:sz w:val="20"/>
      </w:rPr>
      <w:t>PROCEDURES DE GESTION DE LA MAIN D’OEUVRE (PGMO)</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597577"/>
      <w:docPartObj>
        <w:docPartGallery w:val="Page Numbers (Bottom of Page)"/>
        <w:docPartUnique/>
      </w:docPartObj>
    </w:sdtPr>
    <w:sdtEndPr>
      <w:rPr>
        <w:b/>
      </w:rPr>
    </w:sdtEndPr>
    <w:sdtContent>
      <w:p w14:paraId="2B482FF2" w14:textId="7C0D41DC" w:rsidR="00BC3523" w:rsidRPr="008B0D36" w:rsidRDefault="00BC3523">
        <w:pPr>
          <w:pStyle w:val="Pieddepage"/>
          <w:jc w:val="right"/>
          <w:rPr>
            <w:b/>
          </w:rPr>
        </w:pPr>
        <w:r>
          <w:rPr>
            <w:b/>
            <w:noProof/>
          </w:rPr>
          <w:t>24</w:t>
        </w:r>
      </w:p>
    </w:sdtContent>
  </w:sdt>
  <w:p w14:paraId="0B643002" w14:textId="5CE7B8A0" w:rsidR="00BC3523" w:rsidRPr="008B0D36" w:rsidRDefault="00BC3523" w:rsidP="00A141A7">
    <w:pPr>
      <w:pStyle w:val="Pieddepage"/>
      <w:jc w:val="center"/>
      <w:rPr>
        <w:b/>
        <w:sz w:val="20"/>
      </w:rPr>
    </w:pPr>
    <w:r>
      <w:rPr>
        <w:b/>
        <w:sz w:val="20"/>
      </w:rPr>
      <w:t>PROCEDURES DE GESTION DE LA MAIN D’OEUVRE (PGMO)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F4397" w14:textId="77777777" w:rsidR="00EF44F3" w:rsidRDefault="00EF44F3" w:rsidP="00AC678D">
      <w:pPr>
        <w:spacing w:after="0" w:line="240" w:lineRule="auto"/>
      </w:pPr>
      <w:r>
        <w:separator/>
      </w:r>
    </w:p>
  </w:footnote>
  <w:footnote w:type="continuationSeparator" w:id="0">
    <w:p w14:paraId="17BFA14F" w14:textId="77777777" w:rsidR="00EF44F3" w:rsidRDefault="00EF44F3" w:rsidP="00AC678D">
      <w:pPr>
        <w:spacing w:after="0" w:line="240" w:lineRule="auto"/>
      </w:pPr>
      <w:r>
        <w:continuationSeparator/>
      </w:r>
    </w:p>
  </w:footnote>
  <w:footnote w:type="continuationNotice" w:id="1">
    <w:p w14:paraId="563C35FA" w14:textId="77777777" w:rsidR="00EF44F3" w:rsidRDefault="00EF44F3">
      <w:pPr>
        <w:spacing w:after="0" w:line="240" w:lineRule="auto"/>
      </w:pPr>
    </w:p>
  </w:footnote>
  <w:footnote w:id="2">
    <w:p w14:paraId="24ADB76F" w14:textId="77777777" w:rsidR="00BC3523" w:rsidRPr="00961C68" w:rsidRDefault="00BC3523" w:rsidP="00B810FA">
      <w:pPr>
        <w:rPr>
          <w:rFonts w:ascii="Calibri" w:eastAsia="Calibri" w:hAnsi="Calibri" w:cs="Calibri"/>
          <w:color w:val="000000" w:themeColor="text1"/>
          <w:sz w:val="18"/>
          <w:szCs w:val="18"/>
        </w:rPr>
      </w:pPr>
      <w:r w:rsidRPr="49174D37">
        <w:rPr>
          <w:rFonts w:ascii="Calibri" w:eastAsia="Calibri" w:hAnsi="Calibri" w:cs="Calibri"/>
          <w:sz w:val="18"/>
          <w:szCs w:val="18"/>
        </w:rPr>
        <w:footnoteRef/>
      </w:r>
      <w:r w:rsidRPr="00961C68">
        <w:rPr>
          <w:rFonts w:ascii="Calibri" w:eastAsia="Calibri" w:hAnsi="Calibri" w:cs="Calibri"/>
          <w:sz w:val="18"/>
          <w:szCs w:val="18"/>
        </w:rPr>
        <w:t xml:space="preserve"> </w:t>
      </w:r>
      <w:r w:rsidRPr="00961C68">
        <w:rPr>
          <w:rFonts w:ascii="Calibri" w:eastAsia="Calibri" w:hAnsi="Calibri" w:cs="Calibri"/>
          <w:color w:val="000000" w:themeColor="text1"/>
          <w:sz w:val="18"/>
          <w:szCs w:val="18"/>
        </w:rPr>
        <w:t>Les services auxiliaires sont les services nécessaires pour soutenir le transport d'énergie électrique du vendeur à l'acheteur compte tenu des obligations des zones de contrôle et des services de transport dans ces zones de contrôle et pour le système interconnecté dans son ensemble pour maintenir des opérations fiables.</w:t>
      </w:r>
    </w:p>
  </w:footnote>
  <w:footnote w:id="3">
    <w:p w14:paraId="1497344F" w14:textId="405AFFCB" w:rsidR="00BC3523" w:rsidRDefault="00BC3523">
      <w:pPr>
        <w:pStyle w:val="Notedebasdepage"/>
      </w:pPr>
      <w:r>
        <w:rPr>
          <w:rStyle w:val="Appelnotedebasdep"/>
        </w:rPr>
        <w:footnoteRef/>
      </w:r>
      <w:r>
        <w:t xml:space="preserve"> En collaboration avec le groupement de bureaux CEDI SAHEL-LINER-CEDA</w:t>
      </w:r>
    </w:p>
  </w:footnote>
  <w:footnote w:id="4">
    <w:p w14:paraId="07377F40" w14:textId="77777777" w:rsidR="00F00969" w:rsidRPr="0067455D" w:rsidRDefault="00F00969" w:rsidP="00F00969">
      <w:pPr>
        <w:pStyle w:val="Titre"/>
        <w:numPr>
          <w:ilvl w:val="0"/>
          <w:numId w:val="1"/>
        </w:numPr>
        <w:ind w:right="-18"/>
        <w:jc w:val="both"/>
        <w:rPr>
          <w:rFonts w:asciiTheme="minorHAnsi" w:hAnsiTheme="minorHAnsi" w:cstheme="minorHAnsi"/>
          <w:b w:val="0"/>
          <w:sz w:val="22"/>
          <w:szCs w:val="22"/>
        </w:rPr>
      </w:pPr>
      <w:r>
        <w:rPr>
          <w:rStyle w:val="Appelnotedebasdep"/>
        </w:rPr>
        <w:footnoteRef/>
      </w:r>
      <w:r>
        <w:t xml:space="preserve"> </w:t>
      </w:r>
      <w:r w:rsidRPr="0067455D">
        <w:rPr>
          <w:rFonts w:asciiTheme="minorHAnsi" w:hAnsiTheme="minorHAnsi" w:cstheme="minorHAnsi"/>
          <w:b w:val="0"/>
          <w:sz w:val="22"/>
          <w:szCs w:val="22"/>
        </w:rPr>
        <w:t>Analyse comparative de la Norme Environnementale et Sociale (NES 2) du Cadre Environnemental</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et</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Social</w:t>
      </w:r>
      <w:r w:rsidRPr="0067455D">
        <w:rPr>
          <w:rFonts w:asciiTheme="minorHAnsi" w:hAnsiTheme="minorHAnsi" w:cstheme="minorHAnsi"/>
          <w:b w:val="0"/>
          <w:spacing w:val="-13"/>
          <w:sz w:val="22"/>
          <w:szCs w:val="22"/>
        </w:rPr>
        <w:t xml:space="preserve"> </w:t>
      </w:r>
      <w:r w:rsidRPr="0067455D">
        <w:rPr>
          <w:rFonts w:asciiTheme="minorHAnsi" w:hAnsiTheme="minorHAnsi" w:cstheme="minorHAnsi"/>
          <w:b w:val="0"/>
          <w:sz w:val="22"/>
          <w:szCs w:val="22"/>
        </w:rPr>
        <w:t>(CES)</w:t>
      </w:r>
      <w:r w:rsidRPr="0067455D">
        <w:rPr>
          <w:rFonts w:asciiTheme="minorHAnsi" w:hAnsiTheme="minorHAnsi" w:cstheme="minorHAnsi"/>
          <w:b w:val="0"/>
          <w:spacing w:val="-11"/>
          <w:sz w:val="22"/>
          <w:szCs w:val="22"/>
        </w:rPr>
        <w:t xml:space="preserve"> </w:t>
      </w:r>
      <w:r w:rsidRPr="0067455D">
        <w:rPr>
          <w:rFonts w:asciiTheme="minorHAnsi" w:hAnsiTheme="minorHAnsi" w:cstheme="minorHAnsi"/>
          <w:b w:val="0"/>
          <w:sz w:val="22"/>
          <w:szCs w:val="22"/>
        </w:rPr>
        <w:t>de</w:t>
      </w:r>
      <w:r w:rsidRPr="0067455D">
        <w:rPr>
          <w:rFonts w:asciiTheme="minorHAnsi" w:hAnsiTheme="minorHAnsi" w:cstheme="minorHAnsi"/>
          <w:b w:val="0"/>
          <w:spacing w:val="-13"/>
          <w:sz w:val="22"/>
          <w:szCs w:val="22"/>
        </w:rPr>
        <w:t xml:space="preserve"> </w:t>
      </w:r>
      <w:r w:rsidRPr="0067455D">
        <w:rPr>
          <w:rFonts w:asciiTheme="minorHAnsi" w:hAnsiTheme="minorHAnsi" w:cstheme="minorHAnsi"/>
          <w:b w:val="0"/>
          <w:sz w:val="22"/>
          <w:szCs w:val="22"/>
        </w:rPr>
        <w:t>la</w:t>
      </w:r>
      <w:r w:rsidRPr="0067455D">
        <w:rPr>
          <w:rFonts w:asciiTheme="minorHAnsi" w:hAnsiTheme="minorHAnsi" w:cstheme="minorHAnsi"/>
          <w:b w:val="0"/>
          <w:spacing w:val="-12"/>
          <w:sz w:val="22"/>
          <w:szCs w:val="22"/>
        </w:rPr>
        <w:t xml:space="preserve"> </w:t>
      </w:r>
      <w:r w:rsidRPr="0067455D">
        <w:rPr>
          <w:rFonts w:asciiTheme="minorHAnsi" w:hAnsiTheme="minorHAnsi" w:cstheme="minorHAnsi"/>
          <w:b w:val="0"/>
          <w:sz w:val="22"/>
          <w:szCs w:val="22"/>
        </w:rPr>
        <w:t>Banque</w:t>
      </w:r>
      <w:r w:rsidRPr="0067455D">
        <w:rPr>
          <w:rFonts w:asciiTheme="minorHAnsi" w:hAnsiTheme="minorHAnsi" w:cstheme="minorHAnsi"/>
          <w:b w:val="0"/>
          <w:spacing w:val="-14"/>
          <w:sz w:val="22"/>
          <w:szCs w:val="22"/>
        </w:rPr>
        <w:t xml:space="preserve"> </w:t>
      </w:r>
      <w:r w:rsidRPr="0067455D">
        <w:rPr>
          <w:rFonts w:asciiTheme="minorHAnsi" w:hAnsiTheme="minorHAnsi" w:cstheme="minorHAnsi"/>
          <w:b w:val="0"/>
          <w:sz w:val="22"/>
          <w:szCs w:val="22"/>
        </w:rPr>
        <w:t>Mondiale</w:t>
      </w:r>
      <w:r w:rsidRPr="0067455D">
        <w:rPr>
          <w:rFonts w:asciiTheme="minorHAnsi" w:hAnsiTheme="minorHAnsi" w:cstheme="minorHAnsi"/>
          <w:b w:val="0"/>
          <w:spacing w:val="-6"/>
          <w:sz w:val="22"/>
          <w:szCs w:val="22"/>
        </w:rPr>
        <w:t xml:space="preserve"> </w:t>
      </w:r>
      <w:r w:rsidRPr="0067455D">
        <w:rPr>
          <w:rFonts w:asciiTheme="minorHAnsi" w:hAnsiTheme="minorHAnsi" w:cstheme="minorHAnsi"/>
          <w:b w:val="0"/>
          <w:sz w:val="22"/>
          <w:szCs w:val="22"/>
        </w:rPr>
        <w:t>et</w:t>
      </w:r>
      <w:r w:rsidRPr="0067455D">
        <w:rPr>
          <w:rFonts w:asciiTheme="minorHAnsi" w:hAnsiTheme="minorHAnsi" w:cstheme="minorHAnsi"/>
          <w:b w:val="0"/>
          <w:spacing w:val="-15"/>
          <w:sz w:val="22"/>
          <w:szCs w:val="22"/>
        </w:rPr>
        <w:t xml:space="preserve"> </w:t>
      </w:r>
      <w:r w:rsidRPr="0067455D">
        <w:rPr>
          <w:rFonts w:asciiTheme="minorHAnsi" w:hAnsiTheme="minorHAnsi" w:cstheme="minorHAnsi"/>
          <w:b w:val="0"/>
          <w:sz w:val="22"/>
          <w:szCs w:val="22"/>
        </w:rPr>
        <w:t>la</w:t>
      </w:r>
      <w:r w:rsidRPr="0067455D">
        <w:rPr>
          <w:rFonts w:asciiTheme="minorHAnsi" w:hAnsiTheme="minorHAnsi" w:cstheme="minorHAnsi"/>
          <w:b w:val="0"/>
          <w:spacing w:val="-11"/>
          <w:sz w:val="22"/>
          <w:szCs w:val="22"/>
        </w:rPr>
        <w:t xml:space="preserve"> </w:t>
      </w:r>
      <w:r w:rsidRPr="0067455D">
        <w:rPr>
          <w:rFonts w:asciiTheme="minorHAnsi" w:hAnsiTheme="minorHAnsi" w:cstheme="minorHAnsi"/>
          <w:b w:val="0"/>
          <w:sz w:val="22"/>
          <w:szCs w:val="22"/>
        </w:rPr>
        <w:t>règlementation</w:t>
      </w:r>
      <w:r w:rsidRPr="0067455D">
        <w:rPr>
          <w:rFonts w:asciiTheme="minorHAnsi" w:hAnsiTheme="minorHAnsi" w:cstheme="minorHAnsi"/>
          <w:b w:val="0"/>
          <w:spacing w:val="-12"/>
          <w:sz w:val="22"/>
          <w:szCs w:val="22"/>
        </w:rPr>
        <w:t xml:space="preserve"> </w:t>
      </w:r>
      <w:r w:rsidRPr="0067455D">
        <w:rPr>
          <w:rFonts w:asciiTheme="minorHAnsi" w:hAnsiTheme="minorHAnsi" w:cstheme="minorHAnsi"/>
          <w:b w:val="0"/>
          <w:sz w:val="22"/>
          <w:szCs w:val="22"/>
        </w:rPr>
        <w:t>sur</w:t>
      </w:r>
      <w:r w:rsidRPr="0067455D">
        <w:rPr>
          <w:rFonts w:asciiTheme="minorHAnsi" w:hAnsiTheme="minorHAnsi" w:cstheme="minorHAnsi"/>
          <w:b w:val="0"/>
          <w:spacing w:val="-9"/>
          <w:sz w:val="22"/>
          <w:szCs w:val="22"/>
        </w:rPr>
        <w:t xml:space="preserve"> </w:t>
      </w:r>
      <w:r w:rsidRPr="0067455D">
        <w:rPr>
          <w:rFonts w:asciiTheme="minorHAnsi" w:hAnsiTheme="minorHAnsi" w:cstheme="minorHAnsi"/>
          <w:b w:val="0"/>
          <w:sz w:val="22"/>
          <w:szCs w:val="22"/>
        </w:rPr>
        <w:t>l’emploi</w:t>
      </w:r>
      <w:r w:rsidRPr="0067455D">
        <w:rPr>
          <w:rFonts w:asciiTheme="minorHAnsi" w:hAnsiTheme="minorHAnsi" w:cstheme="minorHAnsi"/>
          <w:b w:val="0"/>
          <w:spacing w:val="-32"/>
          <w:sz w:val="22"/>
          <w:szCs w:val="22"/>
        </w:rPr>
        <w:t xml:space="preserve"> </w:t>
      </w:r>
      <w:r w:rsidRPr="0067455D">
        <w:rPr>
          <w:rFonts w:asciiTheme="minorHAnsi" w:hAnsiTheme="minorHAnsi" w:cstheme="minorHAnsi"/>
          <w:b w:val="0"/>
          <w:sz w:val="22"/>
          <w:szCs w:val="22"/>
        </w:rPr>
        <w:t>et les conditions de travail en vigueur au</w:t>
      </w:r>
      <w:r w:rsidRPr="0067455D">
        <w:rPr>
          <w:rFonts w:asciiTheme="minorHAnsi" w:hAnsiTheme="minorHAnsi" w:cstheme="minorHAnsi"/>
          <w:b w:val="0"/>
          <w:spacing w:val="-6"/>
          <w:sz w:val="22"/>
          <w:szCs w:val="22"/>
        </w:rPr>
        <w:t xml:space="preserve"> </w:t>
      </w:r>
      <w:r w:rsidRPr="0067455D">
        <w:rPr>
          <w:rFonts w:asciiTheme="minorHAnsi" w:hAnsiTheme="minorHAnsi" w:cstheme="minorHAnsi"/>
          <w:b w:val="0"/>
          <w:sz w:val="22"/>
          <w:szCs w:val="22"/>
        </w:rPr>
        <w:t xml:space="preserve">Mali, par </w:t>
      </w:r>
      <w:proofErr w:type="spellStart"/>
      <w:r w:rsidRPr="0067455D">
        <w:rPr>
          <w:rFonts w:asciiTheme="minorHAnsi" w:hAnsiTheme="minorHAnsi" w:cstheme="minorHAnsi"/>
          <w:b w:val="0"/>
          <w:sz w:val="22"/>
          <w:szCs w:val="22"/>
        </w:rPr>
        <w:t>Tolidji</w:t>
      </w:r>
      <w:proofErr w:type="spellEnd"/>
      <w:r w:rsidRPr="0067455D">
        <w:rPr>
          <w:rFonts w:asciiTheme="minorHAnsi" w:hAnsiTheme="minorHAnsi" w:cstheme="minorHAnsi"/>
          <w:b w:val="0"/>
          <w:sz w:val="22"/>
          <w:szCs w:val="22"/>
        </w:rPr>
        <w:t xml:space="preserve"> Blaise </w:t>
      </w:r>
      <w:proofErr w:type="spellStart"/>
      <w:r w:rsidRPr="0067455D">
        <w:rPr>
          <w:rFonts w:asciiTheme="minorHAnsi" w:hAnsiTheme="minorHAnsi" w:cstheme="minorHAnsi"/>
          <w:b w:val="0"/>
          <w:sz w:val="22"/>
          <w:szCs w:val="22"/>
        </w:rPr>
        <w:t>Donou</w:t>
      </w:r>
      <w:proofErr w:type="spellEnd"/>
      <w:r w:rsidRPr="0067455D">
        <w:rPr>
          <w:rFonts w:asciiTheme="minorHAnsi" w:hAnsiTheme="minorHAnsi" w:cstheme="minorHAnsi"/>
          <w:b w:val="0"/>
          <w:sz w:val="22"/>
          <w:szCs w:val="22"/>
        </w:rPr>
        <w:t>, Spécialiste en environnement, 2019</w:t>
      </w:r>
      <w:r>
        <w:rPr>
          <w:rStyle w:val="Marquedecommentaire"/>
          <w:rFonts w:asciiTheme="minorHAnsi" w:eastAsiaTheme="minorHAnsi" w:hAnsiTheme="minorHAnsi" w:cstheme="minorBidi"/>
          <w:b w:val="0"/>
          <w:bCs w:val="0"/>
        </w:rPr>
        <w:annotationRef/>
      </w:r>
      <w:r w:rsidRPr="0067455D">
        <w:rPr>
          <w:rFonts w:asciiTheme="minorHAnsi" w:hAnsiTheme="minorHAnsi" w:cstheme="minorHAnsi"/>
          <w:b w:val="0"/>
          <w:sz w:val="22"/>
          <w:szCs w:val="22"/>
        </w:rPr>
        <w:t>.</w:t>
      </w:r>
    </w:p>
    <w:p w14:paraId="6FC73191" w14:textId="7BEFC30A" w:rsidR="00F00969" w:rsidRDefault="00F00969">
      <w:pPr>
        <w:pStyle w:val="Notedebasdepage"/>
      </w:pPr>
    </w:p>
  </w:footnote>
  <w:footnote w:id="5">
    <w:p w14:paraId="3AF2F96A" w14:textId="553A809B" w:rsidR="00F00969" w:rsidRDefault="00F00969">
      <w:pPr>
        <w:pStyle w:val="Notedebasdepage"/>
      </w:pPr>
      <w:r>
        <w:rPr>
          <w:rStyle w:val="Appelnotedebasdep"/>
        </w:rPr>
        <w:footnoteRef/>
      </w:r>
      <w:r>
        <w:t xml:space="preserve"> Un exemple est développé en annexe</w:t>
      </w:r>
    </w:p>
  </w:footnote>
  <w:footnote w:id="6">
    <w:p w14:paraId="1781A2AF" w14:textId="187A0239" w:rsidR="00F00969" w:rsidRDefault="00F00969">
      <w:pPr>
        <w:pStyle w:val="Notedebasdepage"/>
      </w:pPr>
      <w:r>
        <w:rPr>
          <w:rStyle w:val="Appelnotedebasdep"/>
        </w:rPr>
        <w:footnoteRef/>
      </w:r>
      <w:r>
        <w:t xml:space="preserve"> Le code de conduite est en annexe 2</w:t>
      </w:r>
    </w:p>
  </w:footnote>
  <w:footnote w:id="7">
    <w:p w14:paraId="74468C85" w14:textId="77777777" w:rsidR="00BC3523" w:rsidRDefault="00BC3523" w:rsidP="001D02F3">
      <w:pPr>
        <w:pStyle w:val="Notedebasdepage"/>
      </w:pPr>
      <w:r>
        <w:rPr>
          <w:rStyle w:val="Appelnotedebasdep"/>
        </w:rPr>
        <w:footnoteRef/>
      </w:r>
      <w:r>
        <w:t xml:space="preserve"> </w:t>
      </w:r>
      <w:r>
        <w:rPr>
          <w:rFonts w:ascii="Times New Roman" w:hAnsi="Times New Roman" w:cs="Times New Roman"/>
          <w:color w:val="222222"/>
          <w:shd w:val="clear" w:color="auto" w:fill="FFFFFF"/>
        </w:rPr>
        <w:t>Loi n° 2017-021/ du 12 juin 2017 portant modification de la loi n° 92-020 du 23 septembre 1992 portant Code du travail en République du Mali</w:t>
      </w:r>
    </w:p>
  </w:footnote>
  <w:footnote w:id="8">
    <w:p w14:paraId="44AE5D58" w14:textId="77777777" w:rsidR="00BC3523" w:rsidRPr="00F62F77" w:rsidRDefault="00BC3523" w:rsidP="00A12907">
      <w:pPr>
        <w:pStyle w:val="Notedebasdepage"/>
        <w:rPr>
          <w:noProof/>
        </w:rPr>
      </w:pPr>
      <w:r w:rsidRPr="00F62F77">
        <w:rPr>
          <w:rStyle w:val="Appelnotedebasdep"/>
          <w:noProof/>
        </w:rPr>
        <w:footnoteRef/>
      </w:r>
      <w:r w:rsidRPr="00F62F77">
        <w:rPr>
          <w:noProof/>
        </w:rPr>
        <w:t xml:space="preserve"> </w:t>
      </w:r>
      <w:r w:rsidRPr="00F62F77">
        <w:rPr>
          <w:noProof/>
          <w:sz w:val="16"/>
          <w:szCs w:val="16"/>
        </w:rPr>
        <w:t>I</w:t>
      </w:r>
      <w:r>
        <w:rPr>
          <w:noProof/>
          <w:sz w:val="16"/>
          <w:szCs w:val="16"/>
        </w:rPr>
        <w:t xml:space="preserve">l </w:t>
      </w:r>
      <w:r w:rsidRPr="00F62F77">
        <w:rPr>
          <w:noProof/>
          <w:sz w:val="16"/>
          <w:szCs w:val="16"/>
        </w:rPr>
        <w:t>import</w:t>
      </w:r>
      <w:r>
        <w:rPr>
          <w:noProof/>
          <w:sz w:val="16"/>
          <w:szCs w:val="16"/>
        </w:rPr>
        <w:t xml:space="preserve">e de relever que les femmes et les filles </w:t>
      </w:r>
      <w:r w:rsidRPr="00D65E95">
        <w:rPr>
          <w:noProof/>
          <w:sz w:val="16"/>
          <w:szCs w:val="16"/>
        </w:rPr>
        <w:t xml:space="preserve">subissent démesurément la violence ; dans l'ensemble, 35 % des femmes dans le monde ont été </w:t>
      </w:r>
      <w:r>
        <w:rPr>
          <w:noProof/>
          <w:sz w:val="16"/>
          <w:szCs w:val="16"/>
        </w:rPr>
        <w:t>survivante</w:t>
      </w:r>
      <w:r w:rsidRPr="00D65E95">
        <w:rPr>
          <w:noProof/>
          <w:sz w:val="16"/>
          <w:szCs w:val="16"/>
        </w:rPr>
        <w:t>s de violence physique ou sexuelle (OMS, Estimations mondiales et régionales de la violence à l’encontre des femmes : prévalence et conséquences sur la santé de la violence du partenaire intime et de la violence sexuelle exercée par d’autres que le partenaire, 2013).  Certains hommes et garçons sont également confrontés à la violence fondée sur leur genre et l'inégalité des relations de pouvoir</w:t>
      </w:r>
      <w:r w:rsidRPr="00F62F77">
        <w:rPr>
          <w:noProof/>
          <w:sz w:val="16"/>
          <w:szCs w:val="16"/>
        </w:rPr>
        <w:t>s.</w:t>
      </w:r>
    </w:p>
  </w:footnote>
  <w:footnote w:id="9">
    <w:p w14:paraId="703FCDDC" w14:textId="77777777" w:rsidR="00BC3523" w:rsidRPr="00F62F77" w:rsidRDefault="00BC3523" w:rsidP="00A12907">
      <w:pPr>
        <w:pStyle w:val="Notedebasdepage"/>
        <w:rPr>
          <w:noProof/>
        </w:rPr>
      </w:pPr>
      <w:r w:rsidRPr="00F62F77">
        <w:rPr>
          <w:rStyle w:val="Appelnotedebasdep"/>
          <w:noProof/>
          <w:sz w:val="16"/>
          <w:szCs w:val="16"/>
        </w:rPr>
        <w:footnoteRef/>
      </w:r>
      <w:r w:rsidRPr="00F62F77">
        <w:rPr>
          <w:noProof/>
          <w:sz w:val="16"/>
          <w:szCs w:val="16"/>
        </w:rPr>
        <w:t xml:space="preserve"> </w:t>
      </w:r>
      <w:r>
        <w:rPr>
          <w:noProof/>
          <w:sz w:val="16"/>
          <w:szCs w:val="16"/>
        </w:rPr>
        <w:t>L’exposition à la VBG</w:t>
      </w:r>
      <w:r w:rsidRPr="00F62F77">
        <w:rPr>
          <w:noProof/>
          <w:sz w:val="16"/>
          <w:szCs w:val="16"/>
        </w:rPr>
        <w:t xml:space="preserve"> </w:t>
      </w:r>
      <w:r>
        <w:rPr>
          <w:noProof/>
          <w:sz w:val="16"/>
          <w:szCs w:val="16"/>
        </w:rPr>
        <w:t xml:space="preserve">est aussi considéréé comme la </w:t>
      </w:r>
      <w:r w:rsidRPr="00FD1415">
        <w:rPr>
          <w:noProof/>
          <w:sz w:val="16"/>
          <w:szCs w:val="16"/>
        </w:rPr>
        <w:t>V</w:t>
      </w:r>
      <w:r>
        <w:rPr>
          <w:noProof/>
          <w:sz w:val="16"/>
          <w:szCs w:val="16"/>
        </w:rPr>
        <w:t>CE</w:t>
      </w:r>
      <w:r w:rsidRPr="00FD1415">
        <w:rPr>
          <w:noProof/>
          <w:sz w:val="16"/>
          <w:szCs w:val="16"/>
        </w:rPr>
        <w:t>.</w:t>
      </w:r>
      <w:r w:rsidRPr="00F62F77">
        <w:rPr>
          <w:noProof/>
        </w:rPr>
        <w:t xml:space="preserve"> </w:t>
      </w:r>
    </w:p>
  </w:footnote>
  <w:footnote w:id="10">
    <w:p w14:paraId="5AC96968" w14:textId="77777777" w:rsidR="00BC3523" w:rsidRPr="00F62F77" w:rsidRDefault="00BC3523" w:rsidP="00A12907">
      <w:pPr>
        <w:pStyle w:val="Notedebasdepage"/>
        <w:rPr>
          <w:noProof/>
        </w:rPr>
      </w:pPr>
      <w:r w:rsidRPr="00F62F77">
        <w:rPr>
          <w:rStyle w:val="Appelnotedebasdep"/>
          <w:noProof/>
        </w:rPr>
        <w:footnoteRef/>
      </w:r>
      <w:r w:rsidRPr="00F62F77">
        <w:rPr>
          <w:noProof/>
        </w:rPr>
        <w:t xml:space="preserve"> </w:t>
      </w:r>
      <w:r>
        <w:rPr>
          <w:noProof/>
          <w:sz w:val="16"/>
          <w:szCs w:val="16"/>
        </w:rPr>
        <w:t>L’</w:t>
      </w:r>
      <w:r w:rsidRPr="00871E96">
        <w:rPr>
          <w:noProof/>
          <w:sz w:val="16"/>
          <w:szCs w:val="16"/>
        </w:rPr>
        <w:t xml:space="preserve">emploi des enfants doit être conforme à toutes les législations locales pertinentes, y compris les lois du travail relatives au travail des enfants et les politiques de sauvegarde de la Banque mondiale sur le travail des enfants et l'âge minimum. Il doit également être en mesure de satisfaire aux normes de compétences </w:t>
      </w:r>
      <w:r>
        <w:rPr>
          <w:noProof/>
          <w:sz w:val="16"/>
          <w:szCs w:val="16"/>
        </w:rPr>
        <w:t xml:space="preserve">en </w:t>
      </w:r>
      <w:r w:rsidRPr="00871E96">
        <w:rPr>
          <w:noProof/>
          <w:sz w:val="16"/>
          <w:szCs w:val="16"/>
        </w:rPr>
        <w:t>matière d</w:t>
      </w:r>
      <w:r>
        <w:rPr>
          <w:noProof/>
          <w:sz w:val="16"/>
          <w:szCs w:val="16"/>
        </w:rPr>
        <w:t xml:space="preserve">’hygiène </w:t>
      </w:r>
      <w:r w:rsidRPr="00871E96">
        <w:rPr>
          <w:noProof/>
          <w:sz w:val="16"/>
          <w:szCs w:val="16"/>
        </w:rPr>
        <w:t xml:space="preserve">et de sécurité </w:t>
      </w:r>
      <w:r>
        <w:rPr>
          <w:noProof/>
          <w:sz w:val="16"/>
          <w:szCs w:val="16"/>
        </w:rPr>
        <w:t>du</w:t>
      </w:r>
      <w:r w:rsidRPr="00871E96">
        <w:rPr>
          <w:noProof/>
          <w:sz w:val="16"/>
          <w:szCs w:val="16"/>
        </w:rPr>
        <w:t xml:space="preserve"> travail du projet</w:t>
      </w:r>
      <w:r w:rsidRPr="00F62F77">
        <w:rPr>
          <w:noProof/>
          <w:sz w:val="16"/>
          <w:szCs w:val="16"/>
        </w:rPr>
        <w:t>.</w:t>
      </w:r>
    </w:p>
  </w:footnote>
  <w:footnote w:id="11">
    <w:p w14:paraId="7BDD979D" w14:textId="77777777" w:rsidR="00BC3523" w:rsidRPr="00F62F77" w:rsidRDefault="00BC3523" w:rsidP="00A12907">
      <w:pPr>
        <w:pStyle w:val="Notedebasdepage"/>
        <w:rPr>
          <w:noProof/>
        </w:rPr>
      </w:pPr>
      <w:r w:rsidRPr="00F62F77">
        <w:rPr>
          <w:rStyle w:val="Appelnotedebasdep"/>
          <w:noProof/>
        </w:rPr>
        <w:footnoteRef/>
      </w:r>
      <w:r w:rsidRPr="00F62F77">
        <w:rPr>
          <w:noProof/>
        </w:rPr>
        <w:t xml:space="preserve"> </w:t>
      </w:r>
      <w:r w:rsidRPr="00F62F77">
        <w:rPr>
          <w:noProof/>
          <w:sz w:val="16"/>
          <w:szCs w:val="16"/>
        </w:rPr>
        <w:t xml:space="preserve">Par exemple, </w:t>
      </w:r>
      <w:r>
        <w:rPr>
          <w:noProof/>
          <w:sz w:val="16"/>
          <w:szCs w:val="16"/>
        </w:rPr>
        <w:t xml:space="preserve">la loi sur le Code pénal du </w:t>
      </w:r>
      <w:r w:rsidRPr="00F62F77">
        <w:rPr>
          <w:noProof/>
          <w:sz w:val="16"/>
          <w:szCs w:val="16"/>
        </w:rPr>
        <w:t xml:space="preserve">Vanuatu </w:t>
      </w:r>
      <w:r>
        <w:rPr>
          <w:noProof/>
          <w:sz w:val="16"/>
          <w:szCs w:val="16"/>
        </w:rPr>
        <w:t xml:space="preserve">de </w:t>
      </w:r>
      <w:r w:rsidRPr="00F62F77">
        <w:rPr>
          <w:noProof/>
          <w:sz w:val="16"/>
          <w:szCs w:val="16"/>
        </w:rPr>
        <w:t>1995, Division 474 (</w:t>
      </w:r>
      <w:r>
        <w:rPr>
          <w:noProof/>
          <w:sz w:val="16"/>
          <w:szCs w:val="16"/>
        </w:rPr>
        <w:t xml:space="preserve">infractions liées aux </w:t>
      </w:r>
      <w:r w:rsidRPr="00F62F77">
        <w:rPr>
          <w:noProof/>
          <w:sz w:val="16"/>
          <w:szCs w:val="16"/>
        </w:rPr>
        <w:t>t</w:t>
      </w:r>
      <w:r>
        <w:rPr>
          <w:noProof/>
          <w:sz w:val="16"/>
          <w:szCs w:val="16"/>
        </w:rPr>
        <w:t>é</w:t>
      </w:r>
      <w:r w:rsidRPr="00F62F77">
        <w:rPr>
          <w:noProof/>
          <w:sz w:val="16"/>
          <w:szCs w:val="16"/>
        </w:rPr>
        <w:t>l</w:t>
      </w:r>
      <w:r>
        <w:rPr>
          <w:noProof/>
          <w:sz w:val="16"/>
          <w:szCs w:val="16"/>
        </w:rPr>
        <w:t>é</w:t>
      </w:r>
      <w:r w:rsidRPr="00F62F77">
        <w:rPr>
          <w:noProof/>
          <w:sz w:val="16"/>
          <w:szCs w:val="16"/>
        </w:rPr>
        <w:t>communications</w:t>
      </w:r>
      <w:r>
        <w:rPr>
          <w:noProof/>
          <w:sz w:val="16"/>
          <w:szCs w:val="16"/>
        </w:rPr>
        <w:t xml:space="preserve">, </w:t>
      </w:r>
      <w:r w:rsidRPr="00F62F77">
        <w:rPr>
          <w:noProof/>
          <w:sz w:val="16"/>
          <w:szCs w:val="16"/>
        </w:rPr>
        <w:t>subdivision C).</w:t>
      </w:r>
    </w:p>
  </w:footnote>
  <w:footnote w:id="12">
    <w:p w14:paraId="7F0E6442" w14:textId="77777777" w:rsidR="00BC3523" w:rsidRPr="00F62F77" w:rsidRDefault="00BC3523" w:rsidP="00A12907">
      <w:pPr>
        <w:pStyle w:val="Notedebasdepage"/>
        <w:rPr>
          <w:noProof/>
        </w:rPr>
      </w:pPr>
      <w:r w:rsidRPr="00F62F77">
        <w:rPr>
          <w:rStyle w:val="Appelnotedebasdep"/>
          <w:noProof/>
          <w:sz w:val="16"/>
          <w:szCs w:val="16"/>
        </w:rPr>
        <w:footnoteRef/>
      </w:r>
      <w:r w:rsidRPr="00F62F77">
        <w:rPr>
          <w:noProof/>
          <w:sz w:val="16"/>
          <w:szCs w:val="16"/>
        </w:rPr>
        <w:t xml:space="preserve"> </w:t>
      </w:r>
      <w:r>
        <w:rPr>
          <w:noProof/>
          <w:sz w:val="16"/>
          <w:szCs w:val="16"/>
        </w:rPr>
        <w:t>Par exemple, aux termes de l’</w:t>
      </w:r>
      <w:r w:rsidRPr="00F62F77">
        <w:rPr>
          <w:noProof/>
          <w:sz w:val="16"/>
          <w:szCs w:val="16"/>
        </w:rPr>
        <w:t>Article 97</w:t>
      </w:r>
      <w:r>
        <w:rPr>
          <w:noProof/>
          <w:sz w:val="16"/>
          <w:szCs w:val="16"/>
        </w:rPr>
        <w:t xml:space="preserve"> de la loi de codification du droit pénal pour l’âge légal du consentement à </w:t>
      </w:r>
      <w:r w:rsidRPr="00F62F77">
        <w:rPr>
          <w:noProof/>
          <w:sz w:val="16"/>
          <w:szCs w:val="16"/>
        </w:rPr>
        <w:t xml:space="preserve">Vanuatu, </w:t>
      </w:r>
      <w:r>
        <w:rPr>
          <w:noProof/>
          <w:sz w:val="16"/>
          <w:szCs w:val="16"/>
        </w:rPr>
        <w:t xml:space="preserve">l’activité sexuelle avec un enfant de moins de 15 ans pour le comportement hétérosexuel et de 18 ans pour le même sexe est interdite </w:t>
      </w:r>
      <w:r w:rsidRPr="00F62F77">
        <w:rPr>
          <w:noProof/>
          <w:sz w:val="16"/>
          <w:szCs w:val="16"/>
        </w:rPr>
        <w:t>(</w:t>
      </w:r>
      <w:hyperlink r:id="rId1" w:history="1">
        <w:r w:rsidRPr="00F62F77">
          <w:rPr>
            <w:rStyle w:val="Lienhypertexte"/>
            <w:noProof/>
            <w:sz w:val="16"/>
            <w:szCs w:val="16"/>
          </w:rPr>
          <w:t>http://tinyurl.com/vu-consent</w:t>
        </w:r>
      </w:hyperlink>
      <w:r w:rsidRPr="00F62F77">
        <w:rPr>
          <w:noProof/>
          <w:sz w:val="16"/>
          <w:szCs w:val="16"/>
        </w:rPr>
        <w:t xml:space="preserve">). </w:t>
      </w:r>
      <w:r>
        <w:rPr>
          <w:noProof/>
          <w:sz w:val="16"/>
          <w:szCs w:val="16"/>
        </w:rPr>
        <w:t xml:space="preserve">Toutefois, la Banque mondiale suit les Nations Unies pour l’âge du consentement </w:t>
      </w:r>
      <w:r w:rsidRPr="00F62F77">
        <w:rPr>
          <w:noProof/>
          <w:sz w:val="16"/>
          <w:szCs w:val="16"/>
        </w:rPr>
        <w:t xml:space="preserve">(18 </w:t>
      </w:r>
      <w:r>
        <w:rPr>
          <w:noProof/>
          <w:sz w:val="16"/>
          <w:szCs w:val="16"/>
        </w:rPr>
        <w:t>ans</w:t>
      </w:r>
      <w:r w:rsidRPr="00F62F77">
        <w:rPr>
          <w:noProof/>
          <w:sz w:val="16"/>
          <w:szCs w:val="16"/>
        </w:rPr>
        <w:t>)</w:t>
      </w:r>
      <w:r>
        <w:rPr>
          <w:noProof/>
          <w:sz w:val="16"/>
          <w:szCs w:val="16"/>
        </w:rPr>
        <w:t>, ainsi cela s’applique aux projets financés par la Banque mondiale</w:t>
      </w:r>
      <w:r w:rsidRPr="00F62F77">
        <w:rPr>
          <w:noProof/>
          <w:sz w:val="16"/>
          <w:szCs w:val="16"/>
        </w:rPr>
        <w:t xml:space="preserve">. </w:t>
      </w:r>
    </w:p>
  </w:footnote>
  <w:footnote w:id="13">
    <w:p w14:paraId="66292C7D" w14:textId="77777777" w:rsidR="00BC3523" w:rsidRPr="00A31D05" w:rsidRDefault="00BC3523" w:rsidP="00A12907">
      <w:pPr>
        <w:pStyle w:val="Notedebasdepage"/>
        <w:jc w:val="both"/>
      </w:pPr>
      <w:r w:rsidRPr="00E37499">
        <w:rPr>
          <w:rStyle w:val="Appelnotedebasdep"/>
        </w:rPr>
        <w:footnoteRef/>
      </w:r>
      <w:r w:rsidRPr="00E37499">
        <w:t xml:space="preserve"> </w:t>
      </w:r>
      <w:r w:rsidRPr="0096554A">
        <w:rPr>
          <w:sz w:val="16"/>
          <w:szCs w:val="16"/>
        </w:rPr>
        <w:t>Le terme «</w:t>
      </w:r>
      <w:r>
        <w:rPr>
          <w:sz w:val="16"/>
          <w:szCs w:val="16"/>
        </w:rPr>
        <w:t> </w:t>
      </w:r>
      <w:r w:rsidRPr="00E37499">
        <w:rPr>
          <w:b/>
          <w:bCs/>
          <w:sz w:val="16"/>
          <w:szCs w:val="16"/>
        </w:rPr>
        <w:t>consentement</w:t>
      </w:r>
      <w:r w:rsidRPr="00E37499">
        <w:rPr>
          <w:sz w:val="16"/>
          <w:szCs w:val="16"/>
        </w:rPr>
        <w:t> </w:t>
      </w:r>
      <w:r w:rsidRPr="0096554A">
        <w:rPr>
          <w:sz w:val="16"/>
          <w:szCs w:val="16"/>
        </w:rPr>
        <w:t>»</w:t>
      </w:r>
      <w:r w:rsidRPr="00E37499">
        <w:rPr>
          <w:sz w:val="16"/>
          <w:szCs w:val="16"/>
        </w:rPr>
        <w:t xml:space="preserve"> se définit comme </w:t>
      </w:r>
      <w:r w:rsidRPr="00B57188">
        <w:rPr>
          <w:sz w:val="16"/>
          <w:szCs w:val="16"/>
        </w:rPr>
        <w:t xml:space="preserve">le choix éclairé qui sous-tend l'intention, l'acceptation ou l’accord libres et volontaires d'une personne de faire quelque chose. Il ne peut y avoir aucun consentement lorsqu'une telle acceptation ou un tel accord est obtenu par la menace, la force ou d'autres formes de coercition, l'enlèvement, la fraude, la tromperie ou la fausse déclaration. Conformément à la Convention des Nations Unies relative aux droits de l'enfant, la Banque mondiale considère que le consentement ne peut être donné par des enfants de moins de 18 ans, même si la législation nationale du pays où le Code de conduite est introduit </w:t>
      </w:r>
      <w:r>
        <w:rPr>
          <w:sz w:val="16"/>
          <w:szCs w:val="16"/>
        </w:rPr>
        <w:t>prévoit la majorité sexuelle à</w:t>
      </w:r>
      <w:r w:rsidRPr="00B57188">
        <w:rPr>
          <w:sz w:val="16"/>
          <w:szCs w:val="16"/>
        </w:rPr>
        <w:t xml:space="preserve"> un âge inférieur. La méconnaissance de l'âge de l'enfant et le consentement de celui-ci ne peuvent être invoqués comme moyen de défense</w:t>
      </w:r>
      <w:r w:rsidRPr="00E37499">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AAFF8" w14:textId="77777777" w:rsidR="00BC3523" w:rsidRDefault="00BC352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D481C" w14:textId="33603608" w:rsidR="00BC3523" w:rsidRDefault="00BC3523" w:rsidP="008E136D">
    <w:pPr>
      <w:pStyle w:val="En-tte"/>
      <w:jc w:val="center"/>
      <w:rPr>
        <w:rFonts w:ascii="Times New Roman" w:hAnsi="Times New Roman" w:cs="Times New Roman"/>
        <w:sz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84270" w14:textId="3D04B094" w:rsidR="00BC3523" w:rsidRDefault="00BC3523" w:rsidP="003F00A5">
    <w:r>
      <w:t xml:space="preserve">                                    </w:t>
    </w:r>
  </w:p>
  <w:p w14:paraId="15F99E1A" w14:textId="77777777" w:rsidR="00BC3523" w:rsidRDefault="00BC3523">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7AAB9" w14:textId="77777777" w:rsidR="00BC3523" w:rsidRPr="00735A6A" w:rsidRDefault="00BC3523" w:rsidP="00A141A7">
    <w:pPr>
      <w:pStyle w:val="En-tte"/>
      <w:jc w:val="center"/>
      <w:rPr>
        <w:rFonts w:ascii="Times New Roman" w:hAnsi="Times New Roman" w:cs="Times New Roman"/>
        <w:sz w:val="18"/>
      </w:rPr>
    </w:pPr>
    <w:r w:rsidRPr="00735A6A">
      <w:rPr>
        <w:rFonts w:ascii="Times New Roman" w:hAnsi="Times New Roman" w:cs="Times New Roman"/>
      </w:rPr>
      <w:t>PROJET D’INTERVENTION D’URGENCE COVID 19 AU MALI</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2BD3" w14:textId="77777777" w:rsidR="00BC3523" w:rsidRPr="00735A6A" w:rsidRDefault="00BC3523" w:rsidP="00A141A7">
    <w:pPr>
      <w:pStyle w:val="En-tte"/>
      <w:jc w:val="center"/>
      <w:rPr>
        <w:rFonts w:ascii="Times New Roman" w:hAnsi="Times New Roman" w:cs="Times New Roman"/>
        <w:sz w:val="1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7B98" w14:textId="77777777" w:rsidR="00BC3523" w:rsidRPr="00735A6A" w:rsidRDefault="00BC3523" w:rsidP="00A141A7">
    <w:pPr>
      <w:pStyle w:val="En-tte"/>
      <w:jc w:val="center"/>
      <w:rPr>
        <w:rFonts w:ascii="Times New Roman" w:hAnsi="Times New Roman" w:cs="Times New Roman"/>
        <w:sz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CB7A" w14:textId="77777777" w:rsidR="00BC3523" w:rsidRPr="00735A6A" w:rsidRDefault="00BC3523" w:rsidP="00A141A7">
    <w:pPr>
      <w:pStyle w:val="En-tte"/>
      <w:jc w:val="center"/>
      <w:rPr>
        <w:rFonts w:ascii="Times New Roman" w:hAnsi="Times New Roman" w:cs="Times New Roman"/>
        <w:sz w:val="18"/>
      </w:rPr>
    </w:pPr>
    <w:r w:rsidRPr="00735A6A">
      <w:rPr>
        <w:rFonts w:ascii="Times New Roman" w:hAnsi="Times New Roman" w:cs="Times New Roman"/>
      </w:rPr>
      <w:t>PROJET D’INTERVENTION D’URGENCE COVID 19 AU MALI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C1C"/>
    <w:multiLevelType w:val="hybridMultilevel"/>
    <w:tmpl w:val="33467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DBF"/>
    <w:multiLevelType w:val="hybridMultilevel"/>
    <w:tmpl w:val="76B4769C"/>
    <w:lvl w:ilvl="0" w:tplc="8DE2BC6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06D98"/>
    <w:multiLevelType w:val="hybridMultilevel"/>
    <w:tmpl w:val="495EE89A"/>
    <w:lvl w:ilvl="0" w:tplc="C8481D7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521CEF"/>
    <w:multiLevelType w:val="multilevel"/>
    <w:tmpl w:val="51F2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EE5B59"/>
    <w:multiLevelType w:val="hybridMultilevel"/>
    <w:tmpl w:val="66B6B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CF6157"/>
    <w:multiLevelType w:val="hybridMultilevel"/>
    <w:tmpl w:val="2E667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A12CC"/>
    <w:multiLevelType w:val="hybridMultilevel"/>
    <w:tmpl w:val="7E7001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DD6162"/>
    <w:multiLevelType w:val="hybridMultilevel"/>
    <w:tmpl w:val="501827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1E24D0"/>
    <w:multiLevelType w:val="multilevel"/>
    <w:tmpl w:val="8BAA609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D2C65E1"/>
    <w:multiLevelType w:val="hybridMultilevel"/>
    <w:tmpl w:val="5E9CF9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47277"/>
    <w:multiLevelType w:val="hybridMultilevel"/>
    <w:tmpl w:val="226CDC14"/>
    <w:lvl w:ilvl="0" w:tplc="040C000D">
      <w:start w:val="1"/>
      <w:numFmt w:val="bullet"/>
      <w:lvlText w:val=""/>
      <w:lvlJc w:val="left"/>
      <w:pPr>
        <w:ind w:left="720" w:hanging="360"/>
      </w:pPr>
      <w:rPr>
        <w:rFonts w:ascii="Wingdings" w:hAnsi="Wingdings" w:hint="default"/>
      </w:rPr>
    </w:lvl>
    <w:lvl w:ilvl="1" w:tplc="8578EFF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A43E2B"/>
    <w:multiLevelType w:val="hybridMultilevel"/>
    <w:tmpl w:val="6EC85F38"/>
    <w:lvl w:ilvl="0" w:tplc="B79204A6">
      <w:start w:val="4"/>
      <w:numFmt w:val="bullet"/>
      <w:lvlText w:val="•"/>
      <w:lvlJc w:val="left"/>
      <w:pPr>
        <w:ind w:left="720" w:hanging="360"/>
      </w:pPr>
      <w:rPr>
        <w:rFonts w:ascii="Trebuchet MS" w:hAnsi="Trebuchet MS" w:cs="Trebuchet M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063C11"/>
    <w:multiLevelType w:val="hybridMultilevel"/>
    <w:tmpl w:val="489026FE"/>
    <w:lvl w:ilvl="0" w:tplc="98AC6C2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4C42A6F"/>
    <w:multiLevelType w:val="hybridMultilevel"/>
    <w:tmpl w:val="5726DC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A05451"/>
    <w:multiLevelType w:val="hybridMultilevel"/>
    <w:tmpl w:val="AFF82EFE"/>
    <w:lvl w:ilvl="0" w:tplc="3E247466">
      <w:start w:val="1"/>
      <w:numFmt w:val="decimal"/>
      <w:pStyle w:val="ListParas"/>
      <w:lvlText w:val="%1."/>
      <w:lvlJc w:val="left"/>
      <w:pPr>
        <w:ind w:left="630" w:hanging="360"/>
      </w:pPr>
      <w:rPr>
        <w:b w:val="0"/>
        <w:i w:val="0"/>
        <w:color w:val="auto"/>
      </w:rPr>
    </w:lvl>
    <w:lvl w:ilvl="1" w:tplc="FA345784">
      <w:start w:val="1"/>
      <w:numFmt w:val="lowerLetter"/>
      <w:lvlText w:val="%2."/>
      <w:lvlJc w:val="left"/>
      <w:pPr>
        <w:ind w:left="1132" w:hanging="360"/>
      </w:pPr>
    </w:lvl>
    <w:lvl w:ilvl="2" w:tplc="ECCE5AB4" w:tentative="1">
      <w:start w:val="1"/>
      <w:numFmt w:val="lowerRoman"/>
      <w:lvlText w:val="%3."/>
      <w:lvlJc w:val="right"/>
      <w:pPr>
        <w:ind w:left="1852" w:hanging="180"/>
      </w:pPr>
    </w:lvl>
    <w:lvl w:ilvl="3" w:tplc="223CBA70" w:tentative="1">
      <w:start w:val="1"/>
      <w:numFmt w:val="decimal"/>
      <w:lvlText w:val="%4."/>
      <w:lvlJc w:val="left"/>
      <w:pPr>
        <w:ind w:left="2572" w:hanging="360"/>
      </w:pPr>
    </w:lvl>
    <w:lvl w:ilvl="4" w:tplc="CD363834" w:tentative="1">
      <w:start w:val="1"/>
      <w:numFmt w:val="lowerLetter"/>
      <w:lvlText w:val="%5."/>
      <w:lvlJc w:val="left"/>
      <w:pPr>
        <w:ind w:left="3292" w:hanging="360"/>
      </w:pPr>
    </w:lvl>
    <w:lvl w:ilvl="5" w:tplc="7C729B32" w:tentative="1">
      <w:start w:val="1"/>
      <w:numFmt w:val="lowerRoman"/>
      <w:lvlText w:val="%6."/>
      <w:lvlJc w:val="right"/>
      <w:pPr>
        <w:ind w:left="4012" w:hanging="180"/>
      </w:pPr>
    </w:lvl>
    <w:lvl w:ilvl="6" w:tplc="782497C4" w:tentative="1">
      <w:start w:val="1"/>
      <w:numFmt w:val="decimal"/>
      <w:lvlText w:val="%7."/>
      <w:lvlJc w:val="left"/>
      <w:pPr>
        <w:ind w:left="4732" w:hanging="360"/>
      </w:pPr>
    </w:lvl>
    <w:lvl w:ilvl="7" w:tplc="CD224AA0" w:tentative="1">
      <w:start w:val="1"/>
      <w:numFmt w:val="lowerLetter"/>
      <w:lvlText w:val="%8."/>
      <w:lvlJc w:val="left"/>
      <w:pPr>
        <w:ind w:left="5452" w:hanging="360"/>
      </w:pPr>
    </w:lvl>
    <w:lvl w:ilvl="8" w:tplc="562C4578" w:tentative="1">
      <w:start w:val="1"/>
      <w:numFmt w:val="lowerRoman"/>
      <w:lvlText w:val="%9."/>
      <w:lvlJc w:val="right"/>
      <w:pPr>
        <w:ind w:left="6172" w:hanging="180"/>
      </w:pPr>
    </w:lvl>
  </w:abstractNum>
  <w:abstractNum w:abstractNumId="15" w15:restartNumberingAfterBreak="0">
    <w:nsid w:val="28A902EC"/>
    <w:multiLevelType w:val="hybridMultilevel"/>
    <w:tmpl w:val="E1A0453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D10ADC"/>
    <w:multiLevelType w:val="hybridMultilevel"/>
    <w:tmpl w:val="A30A68D2"/>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424AA4"/>
    <w:multiLevelType w:val="hybridMultilevel"/>
    <w:tmpl w:val="23304374"/>
    <w:lvl w:ilvl="0" w:tplc="05329222">
      <w:start w:val="1"/>
      <w:numFmt w:val="decimal"/>
      <w:lvlText w:val="%1."/>
      <w:lvlJc w:val="left"/>
      <w:pPr>
        <w:ind w:left="497" w:hanging="360"/>
      </w:pPr>
      <w:rPr>
        <w:rFonts w:hint="default"/>
      </w:rPr>
    </w:lvl>
    <w:lvl w:ilvl="1" w:tplc="040C0019">
      <w:start w:val="1"/>
      <w:numFmt w:val="lowerLetter"/>
      <w:lvlText w:val="%2."/>
      <w:lvlJc w:val="left"/>
      <w:pPr>
        <w:ind w:left="1217" w:hanging="360"/>
      </w:pPr>
    </w:lvl>
    <w:lvl w:ilvl="2" w:tplc="E0C0CFA8">
      <w:start w:val="14"/>
      <w:numFmt w:val="decimal"/>
      <w:lvlText w:val="%3"/>
      <w:lvlJc w:val="left"/>
      <w:pPr>
        <w:ind w:left="2117" w:hanging="360"/>
      </w:pPr>
      <w:rPr>
        <w:rFonts w:hint="default"/>
      </w:rPr>
    </w:lvl>
    <w:lvl w:ilvl="3" w:tplc="1E668988">
      <w:start w:val="1"/>
      <w:numFmt w:val="lowerLetter"/>
      <w:lvlText w:val="%4)"/>
      <w:lvlJc w:val="left"/>
      <w:pPr>
        <w:ind w:left="2657" w:hanging="360"/>
      </w:pPr>
      <w:rPr>
        <w:rFonts w:hint="default"/>
      </w:r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abstractNum w:abstractNumId="18" w15:restartNumberingAfterBreak="0">
    <w:nsid w:val="2BA34B0C"/>
    <w:multiLevelType w:val="multilevel"/>
    <w:tmpl w:val="C0AE4D8A"/>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753ED"/>
    <w:multiLevelType w:val="multilevel"/>
    <w:tmpl w:val="C842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441BF5"/>
    <w:multiLevelType w:val="hybridMultilevel"/>
    <w:tmpl w:val="9286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A2239"/>
    <w:multiLevelType w:val="multilevel"/>
    <w:tmpl w:val="1F60F9AA"/>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44F01A4"/>
    <w:multiLevelType w:val="hybridMultilevel"/>
    <w:tmpl w:val="5868DF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773B9F"/>
    <w:multiLevelType w:val="multilevel"/>
    <w:tmpl w:val="12A6E5A4"/>
    <w:lvl w:ilvl="0">
      <w:start w:val="8"/>
      <w:numFmt w:val="decimal"/>
      <w:lvlText w:val="%1."/>
      <w:lvlJc w:val="left"/>
      <w:pPr>
        <w:ind w:left="360" w:hanging="360"/>
      </w:pPr>
      <w:rPr>
        <w:rFonts w:hint="default"/>
      </w:rPr>
    </w:lvl>
    <w:lvl w:ilvl="1">
      <w:start w:val="1"/>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4" w15:restartNumberingAfterBreak="0">
    <w:nsid w:val="36FD36A2"/>
    <w:multiLevelType w:val="hybridMultilevel"/>
    <w:tmpl w:val="62D8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D140F"/>
    <w:multiLevelType w:val="hybridMultilevel"/>
    <w:tmpl w:val="6CC67BF2"/>
    <w:lvl w:ilvl="0" w:tplc="76681106">
      <w:start w:val="9"/>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3AC41ED2"/>
    <w:multiLevelType w:val="hybridMultilevel"/>
    <w:tmpl w:val="B9A6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AFC2056"/>
    <w:multiLevelType w:val="multilevel"/>
    <w:tmpl w:val="8E62DC4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3B0D1F1B"/>
    <w:multiLevelType w:val="hybridMultilevel"/>
    <w:tmpl w:val="03BC8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E371C"/>
    <w:multiLevelType w:val="hybridMultilevel"/>
    <w:tmpl w:val="BB02DD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DE3E52"/>
    <w:multiLevelType w:val="hybridMultilevel"/>
    <w:tmpl w:val="3FDEA320"/>
    <w:lvl w:ilvl="0" w:tplc="04090001">
      <w:start w:val="1"/>
      <w:numFmt w:val="bullet"/>
      <w:lvlText w:val=""/>
      <w:lvlJc w:val="left"/>
      <w:pPr>
        <w:ind w:left="720" w:hanging="360"/>
      </w:pPr>
      <w:rPr>
        <w:rFonts w:ascii="Symbol" w:hAnsi="Symbol" w:hint="default"/>
      </w:rPr>
    </w:lvl>
    <w:lvl w:ilvl="1" w:tplc="8578EFF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2E574E"/>
    <w:multiLevelType w:val="hybridMultilevel"/>
    <w:tmpl w:val="6E1ECE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C45626"/>
    <w:multiLevelType w:val="hybridMultilevel"/>
    <w:tmpl w:val="FC108130"/>
    <w:lvl w:ilvl="0" w:tplc="A23092B2">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E977739"/>
    <w:multiLevelType w:val="hybridMultilevel"/>
    <w:tmpl w:val="3E3A99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D3596"/>
    <w:multiLevelType w:val="hybridMultilevel"/>
    <w:tmpl w:val="D2DA94F0"/>
    <w:lvl w:ilvl="0" w:tplc="0409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69C01C8"/>
    <w:multiLevelType w:val="hybridMultilevel"/>
    <w:tmpl w:val="C3D8C48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C047A3"/>
    <w:multiLevelType w:val="hybridMultilevel"/>
    <w:tmpl w:val="17C43346"/>
    <w:lvl w:ilvl="0" w:tplc="8DE2BC68">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7DC7FF7"/>
    <w:multiLevelType w:val="hybridMultilevel"/>
    <w:tmpl w:val="6792EDC2"/>
    <w:lvl w:ilvl="0" w:tplc="B42A35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603747"/>
    <w:multiLevelType w:val="multilevel"/>
    <w:tmpl w:val="A1942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A914E1A"/>
    <w:multiLevelType w:val="multilevel"/>
    <w:tmpl w:val="03AC1FFE"/>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ABB25EF"/>
    <w:multiLevelType w:val="multilevel"/>
    <w:tmpl w:val="EDC2C83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C396494"/>
    <w:multiLevelType w:val="hybridMultilevel"/>
    <w:tmpl w:val="83EA4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0092A72"/>
    <w:multiLevelType w:val="hybridMultilevel"/>
    <w:tmpl w:val="CE3A2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05F0E7B"/>
    <w:multiLevelType w:val="hybridMultilevel"/>
    <w:tmpl w:val="88968B60"/>
    <w:lvl w:ilvl="0" w:tplc="696E1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877EAE"/>
    <w:multiLevelType w:val="hybridMultilevel"/>
    <w:tmpl w:val="6F2661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5F36B1"/>
    <w:multiLevelType w:val="hybridMultilevel"/>
    <w:tmpl w:val="C50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D281A"/>
    <w:multiLevelType w:val="hybridMultilevel"/>
    <w:tmpl w:val="57F6CD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DA13487"/>
    <w:multiLevelType w:val="hybridMultilevel"/>
    <w:tmpl w:val="D47C197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1D31425"/>
    <w:multiLevelType w:val="hybridMultilevel"/>
    <w:tmpl w:val="10DE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ED74B8"/>
    <w:multiLevelType w:val="hybridMultilevel"/>
    <w:tmpl w:val="3718E8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631454CF"/>
    <w:multiLevelType w:val="hybridMultilevel"/>
    <w:tmpl w:val="5F802056"/>
    <w:lvl w:ilvl="0" w:tplc="D36EA3B4">
      <w:start w:val="1"/>
      <w:numFmt w:val="decimal"/>
      <w:lvlText w:val="%1."/>
      <w:lvlJc w:val="left"/>
      <w:pPr>
        <w:ind w:left="36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A046796"/>
    <w:multiLevelType w:val="hybridMultilevel"/>
    <w:tmpl w:val="1F44EB3C"/>
    <w:lvl w:ilvl="0" w:tplc="974E36CC">
      <w:start w:val="1"/>
      <w:numFmt w:val="bullet"/>
      <w:lvlText w:val="•"/>
      <w:lvlJc w:val="left"/>
      <w:pPr>
        <w:ind w:left="1080" w:hanging="360"/>
      </w:pPr>
      <w:rPr>
        <w:rFonts w:ascii="Calibri" w:hAnsi="Calibri" w:hint="default"/>
      </w:rPr>
    </w:lvl>
    <w:lvl w:ilvl="1" w:tplc="8298899C" w:tentative="1">
      <w:start w:val="1"/>
      <w:numFmt w:val="bullet"/>
      <w:lvlText w:val="o"/>
      <w:lvlJc w:val="left"/>
      <w:pPr>
        <w:ind w:left="1800" w:hanging="360"/>
      </w:pPr>
      <w:rPr>
        <w:rFonts w:ascii="Courier New" w:hAnsi="Courier New" w:cs="Courier New" w:hint="default"/>
      </w:rPr>
    </w:lvl>
    <w:lvl w:ilvl="2" w:tplc="9CA60EB8" w:tentative="1">
      <w:start w:val="1"/>
      <w:numFmt w:val="bullet"/>
      <w:lvlText w:val=""/>
      <w:lvlJc w:val="left"/>
      <w:pPr>
        <w:ind w:left="2520" w:hanging="360"/>
      </w:pPr>
      <w:rPr>
        <w:rFonts w:ascii="Wingdings" w:hAnsi="Wingdings" w:hint="default"/>
      </w:rPr>
    </w:lvl>
    <w:lvl w:ilvl="3" w:tplc="0D70E192" w:tentative="1">
      <w:start w:val="1"/>
      <w:numFmt w:val="bullet"/>
      <w:lvlText w:val=""/>
      <w:lvlJc w:val="left"/>
      <w:pPr>
        <w:ind w:left="3240" w:hanging="360"/>
      </w:pPr>
      <w:rPr>
        <w:rFonts w:ascii="Symbol" w:hAnsi="Symbol" w:hint="default"/>
      </w:rPr>
    </w:lvl>
    <w:lvl w:ilvl="4" w:tplc="3F866D02" w:tentative="1">
      <w:start w:val="1"/>
      <w:numFmt w:val="bullet"/>
      <w:lvlText w:val="o"/>
      <w:lvlJc w:val="left"/>
      <w:pPr>
        <w:ind w:left="3960" w:hanging="360"/>
      </w:pPr>
      <w:rPr>
        <w:rFonts w:ascii="Courier New" w:hAnsi="Courier New" w:cs="Courier New" w:hint="default"/>
      </w:rPr>
    </w:lvl>
    <w:lvl w:ilvl="5" w:tplc="7C7AD3F4" w:tentative="1">
      <w:start w:val="1"/>
      <w:numFmt w:val="bullet"/>
      <w:lvlText w:val=""/>
      <w:lvlJc w:val="left"/>
      <w:pPr>
        <w:ind w:left="4680" w:hanging="360"/>
      </w:pPr>
      <w:rPr>
        <w:rFonts w:ascii="Wingdings" w:hAnsi="Wingdings" w:hint="default"/>
      </w:rPr>
    </w:lvl>
    <w:lvl w:ilvl="6" w:tplc="D1228CB2" w:tentative="1">
      <w:start w:val="1"/>
      <w:numFmt w:val="bullet"/>
      <w:lvlText w:val=""/>
      <w:lvlJc w:val="left"/>
      <w:pPr>
        <w:ind w:left="5400" w:hanging="360"/>
      </w:pPr>
      <w:rPr>
        <w:rFonts w:ascii="Symbol" w:hAnsi="Symbol" w:hint="default"/>
      </w:rPr>
    </w:lvl>
    <w:lvl w:ilvl="7" w:tplc="0F268F04" w:tentative="1">
      <w:start w:val="1"/>
      <w:numFmt w:val="bullet"/>
      <w:lvlText w:val="o"/>
      <w:lvlJc w:val="left"/>
      <w:pPr>
        <w:ind w:left="6120" w:hanging="360"/>
      </w:pPr>
      <w:rPr>
        <w:rFonts w:ascii="Courier New" w:hAnsi="Courier New" w:cs="Courier New" w:hint="default"/>
      </w:rPr>
    </w:lvl>
    <w:lvl w:ilvl="8" w:tplc="FFE8F14C" w:tentative="1">
      <w:start w:val="1"/>
      <w:numFmt w:val="bullet"/>
      <w:lvlText w:val=""/>
      <w:lvlJc w:val="left"/>
      <w:pPr>
        <w:ind w:left="6840" w:hanging="360"/>
      </w:pPr>
      <w:rPr>
        <w:rFonts w:ascii="Wingdings" w:hAnsi="Wingdings" w:hint="default"/>
      </w:rPr>
    </w:lvl>
  </w:abstractNum>
  <w:abstractNum w:abstractNumId="52" w15:restartNumberingAfterBreak="0">
    <w:nsid w:val="6D786D19"/>
    <w:multiLevelType w:val="hybridMultilevel"/>
    <w:tmpl w:val="33942F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667C87"/>
    <w:multiLevelType w:val="hybridMultilevel"/>
    <w:tmpl w:val="A7A262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6C54570"/>
    <w:multiLevelType w:val="hybridMultilevel"/>
    <w:tmpl w:val="8A6CECEA"/>
    <w:lvl w:ilvl="0" w:tplc="0409001B">
      <w:start w:val="1"/>
      <w:numFmt w:val="lowerRoman"/>
      <w:lvlText w:val="%1."/>
      <w:lvlJc w:val="right"/>
      <w:pPr>
        <w:ind w:left="780" w:hanging="360"/>
      </w:pPr>
    </w:lvl>
    <w:lvl w:ilvl="1" w:tplc="04090017">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5" w15:restartNumberingAfterBreak="0">
    <w:nsid w:val="777E6914"/>
    <w:multiLevelType w:val="hybridMultilevel"/>
    <w:tmpl w:val="7CE85E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727F62"/>
    <w:multiLevelType w:val="hybridMultilevel"/>
    <w:tmpl w:val="449A3ECA"/>
    <w:lvl w:ilvl="0" w:tplc="0409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1"/>
  </w:num>
  <w:num w:numId="3">
    <w:abstractNumId w:val="10"/>
  </w:num>
  <w:num w:numId="4">
    <w:abstractNumId w:val="42"/>
  </w:num>
  <w:num w:numId="5">
    <w:abstractNumId w:val="2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7"/>
  </w:num>
  <w:num w:numId="10">
    <w:abstractNumId w:val="4"/>
  </w:num>
  <w:num w:numId="11">
    <w:abstractNumId w:val="20"/>
  </w:num>
  <w:num w:numId="12">
    <w:abstractNumId w:val="49"/>
  </w:num>
  <w:num w:numId="13">
    <w:abstractNumId w:val="17"/>
    <w:lvlOverride w:ilvl="0">
      <w:startOverride w:val="1"/>
    </w:lvlOverride>
    <w:lvlOverride w:ilvl="1">
      <w:startOverride w:val="1"/>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38"/>
  </w:num>
  <w:num w:numId="16">
    <w:abstractNumId w:val="16"/>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2"/>
  </w:num>
  <w:num w:numId="26">
    <w:abstractNumId w:val="26"/>
  </w:num>
  <w:num w:numId="27">
    <w:abstractNumId w:val="22"/>
  </w:num>
  <w:num w:numId="28">
    <w:abstractNumId w:val="40"/>
  </w:num>
  <w:num w:numId="29">
    <w:abstractNumId w:val="21"/>
  </w:num>
  <w:num w:numId="30">
    <w:abstractNumId w:val="39"/>
  </w:num>
  <w:num w:numId="31">
    <w:abstractNumId w:val="18"/>
  </w:num>
  <w:num w:numId="32">
    <w:abstractNumId w:val="1"/>
  </w:num>
  <w:num w:numId="33">
    <w:abstractNumId w:val="36"/>
  </w:num>
  <w:num w:numId="34">
    <w:abstractNumId w:val="55"/>
  </w:num>
  <w:num w:numId="35">
    <w:abstractNumId w:val="25"/>
  </w:num>
  <w:num w:numId="36">
    <w:abstractNumId w:val="44"/>
  </w:num>
  <w:num w:numId="37">
    <w:abstractNumId w:val="11"/>
  </w:num>
  <w:num w:numId="38">
    <w:abstractNumId w:val="5"/>
  </w:num>
  <w:num w:numId="39">
    <w:abstractNumId w:val="14"/>
  </w:num>
  <w:num w:numId="40">
    <w:abstractNumId w:val="51"/>
  </w:num>
  <w:num w:numId="41">
    <w:abstractNumId w:val="48"/>
  </w:num>
  <w:num w:numId="42">
    <w:abstractNumId w:val="45"/>
  </w:num>
  <w:num w:numId="43">
    <w:abstractNumId w:val="30"/>
  </w:num>
  <w:num w:numId="44">
    <w:abstractNumId w:val="47"/>
  </w:num>
  <w:num w:numId="45">
    <w:abstractNumId w:val="24"/>
  </w:num>
  <w:num w:numId="46">
    <w:abstractNumId w:val="34"/>
  </w:num>
  <w:num w:numId="47">
    <w:abstractNumId w:val="56"/>
  </w:num>
  <w:num w:numId="48">
    <w:abstractNumId w:val="28"/>
  </w:num>
  <w:num w:numId="49">
    <w:abstractNumId w:val="8"/>
  </w:num>
  <w:num w:numId="50">
    <w:abstractNumId w:val="31"/>
  </w:num>
  <w:num w:numId="51">
    <w:abstractNumId w:val="35"/>
  </w:num>
  <w:num w:numId="52">
    <w:abstractNumId w:val="33"/>
  </w:num>
  <w:num w:numId="53">
    <w:abstractNumId w:val="54"/>
  </w:num>
  <w:num w:numId="54">
    <w:abstractNumId w:val="52"/>
  </w:num>
  <w:num w:numId="55">
    <w:abstractNumId w:val="29"/>
  </w:num>
  <w:num w:numId="56">
    <w:abstractNumId w:val="0"/>
  </w:num>
  <w:num w:numId="57">
    <w:abstractNumId w:val="3"/>
  </w:num>
  <w:num w:numId="58">
    <w:abstractNumId w:val="19"/>
  </w:num>
  <w:num w:numId="59">
    <w:abstractNumId w:val="46"/>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vonne Karine Pambo Mbongo Angue">
    <w15:presenceInfo w15:providerId="AD" w15:userId="S::ypambo@worldbank.org::e0b0f236-3a9c-4f99-bf3f-7bda755a1a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6A"/>
    <w:rsid w:val="0000097E"/>
    <w:rsid w:val="00003A82"/>
    <w:rsid w:val="00003B58"/>
    <w:rsid w:val="00003BC2"/>
    <w:rsid w:val="000040B0"/>
    <w:rsid w:val="00004208"/>
    <w:rsid w:val="000066C2"/>
    <w:rsid w:val="000066EC"/>
    <w:rsid w:val="00006F5B"/>
    <w:rsid w:val="000113A8"/>
    <w:rsid w:val="000152F9"/>
    <w:rsid w:val="000154D5"/>
    <w:rsid w:val="000167C8"/>
    <w:rsid w:val="00020E80"/>
    <w:rsid w:val="000236FB"/>
    <w:rsid w:val="000249F2"/>
    <w:rsid w:val="00025642"/>
    <w:rsid w:val="0002650A"/>
    <w:rsid w:val="00030B75"/>
    <w:rsid w:val="00033C3E"/>
    <w:rsid w:val="00034FCA"/>
    <w:rsid w:val="00036E93"/>
    <w:rsid w:val="00040181"/>
    <w:rsid w:val="0004167B"/>
    <w:rsid w:val="000425A2"/>
    <w:rsid w:val="000430FF"/>
    <w:rsid w:val="0004375C"/>
    <w:rsid w:val="000438AA"/>
    <w:rsid w:val="00044A46"/>
    <w:rsid w:val="00046431"/>
    <w:rsid w:val="0004663D"/>
    <w:rsid w:val="00050E4C"/>
    <w:rsid w:val="000527A7"/>
    <w:rsid w:val="00052E27"/>
    <w:rsid w:val="00053632"/>
    <w:rsid w:val="000541C6"/>
    <w:rsid w:val="00054C32"/>
    <w:rsid w:val="00055046"/>
    <w:rsid w:val="00055F6D"/>
    <w:rsid w:val="0005686B"/>
    <w:rsid w:val="000610B9"/>
    <w:rsid w:val="000624F7"/>
    <w:rsid w:val="00062D74"/>
    <w:rsid w:val="000637AD"/>
    <w:rsid w:val="00064D67"/>
    <w:rsid w:val="00066A46"/>
    <w:rsid w:val="000676DF"/>
    <w:rsid w:val="00067A11"/>
    <w:rsid w:val="000727D5"/>
    <w:rsid w:val="00072CBD"/>
    <w:rsid w:val="00072DEF"/>
    <w:rsid w:val="0007428E"/>
    <w:rsid w:val="00075C47"/>
    <w:rsid w:val="00076D5F"/>
    <w:rsid w:val="00077E0E"/>
    <w:rsid w:val="00083CD6"/>
    <w:rsid w:val="000851DB"/>
    <w:rsid w:val="0008787D"/>
    <w:rsid w:val="00090743"/>
    <w:rsid w:val="00090F6D"/>
    <w:rsid w:val="00091691"/>
    <w:rsid w:val="000923E3"/>
    <w:rsid w:val="000926BA"/>
    <w:rsid w:val="0009375B"/>
    <w:rsid w:val="0009664F"/>
    <w:rsid w:val="000A0944"/>
    <w:rsid w:val="000A0A1F"/>
    <w:rsid w:val="000A2387"/>
    <w:rsid w:val="000A420C"/>
    <w:rsid w:val="000A4942"/>
    <w:rsid w:val="000A4C82"/>
    <w:rsid w:val="000A57FA"/>
    <w:rsid w:val="000B0DCB"/>
    <w:rsid w:val="000B0E86"/>
    <w:rsid w:val="000B1342"/>
    <w:rsid w:val="000B16BE"/>
    <w:rsid w:val="000B1E25"/>
    <w:rsid w:val="000B6F8F"/>
    <w:rsid w:val="000C5326"/>
    <w:rsid w:val="000C763F"/>
    <w:rsid w:val="000D0962"/>
    <w:rsid w:val="000D1635"/>
    <w:rsid w:val="000D31B6"/>
    <w:rsid w:val="000D3EB4"/>
    <w:rsid w:val="000D3FC0"/>
    <w:rsid w:val="000D4017"/>
    <w:rsid w:val="000D6EAB"/>
    <w:rsid w:val="000D76F6"/>
    <w:rsid w:val="000E29B5"/>
    <w:rsid w:val="000E30E5"/>
    <w:rsid w:val="000E39EA"/>
    <w:rsid w:val="000E4A32"/>
    <w:rsid w:val="000E59E0"/>
    <w:rsid w:val="000E6262"/>
    <w:rsid w:val="000E698B"/>
    <w:rsid w:val="000E7CDC"/>
    <w:rsid w:val="000E7F60"/>
    <w:rsid w:val="000F0AD4"/>
    <w:rsid w:val="000F0F01"/>
    <w:rsid w:val="000F268B"/>
    <w:rsid w:val="000F2ADD"/>
    <w:rsid w:val="000F39AA"/>
    <w:rsid w:val="000F538F"/>
    <w:rsid w:val="000F7999"/>
    <w:rsid w:val="001022E3"/>
    <w:rsid w:val="00102356"/>
    <w:rsid w:val="00103167"/>
    <w:rsid w:val="00104AA8"/>
    <w:rsid w:val="00105053"/>
    <w:rsid w:val="001062BA"/>
    <w:rsid w:val="00106F1D"/>
    <w:rsid w:val="00107313"/>
    <w:rsid w:val="00112335"/>
    <w:rsid w:val="0011290B"/>
    <w:rsid w:val="00113991"/>
    <w:rsid w:val="001163D1"/>
    <w:rsid w:val="00117C4B"/>
    <w:rsid w:val="001229FB"/>
    <w:rsid w:val="00123914"/>
    <w:rsid w:val="001247A2"/>
    <w:rsid w:val="00126199"/>
    <w:rsid w:val="00126515"/>
    <w:rsid w:val="00127C0E"/>
    <w:rsid w:val="001334BA"/>
    <w:rsid w:val="00133E1F"/>
    <w:rsid w:val="0013449A"/>
    <w:rsid w:val="00134CD2"/>
    <w:rsid w:val="001351F2"/>
    <w:rsid w:val="001359F2"/>
    <w:rsid w:val="001378F6"/>
    <w:rsid w:val="00140326"/>
    <w:rsid w:val="00141BB4"/>
    <w:rsid w:val="0014341D"/>
    <w:rsid w:val="00143B85"/>
    <w:rsid w:val="00144807"/>
    <w:rsid w:val="001457BD"/>
    <w:rsid w:val="001466E3"/>
    <w:rsid w:val="00147717"/>
    <w:rsid w:val="00147BA3"/>
    <w:rsid w:val="00150CFB"/>
    <w:rsid w:val="00152A34"/>
    <w:rsid w:val="00152B5A"/>
    <w:rsid w:val="00153244"/>
    <w:rsid w:val="0015444E"/>
    <w:rsid w:val="001549BC"/>
    <w:rsid w:val="001567E3"/>
    <w:rsid w:val="00156D5A"/>
    <w:rsid w:val="00157F6A"/>
    <w:rsid w:val="001613DB"/>
    <w:rsid w:val="00164EC7"/>
    <w:rsid w:val="00164FE7"/>
    <w:rsid w:val="0016519C"/>
    <w:rsid w:val="001669A5"/>
    <w:rsid w:val="00170F8A"/>
    <w:rsid w:val="00172503"/>
    <w:rsid w:val="00172B5A"/>
    <w:rsid w:val="001733C4"/>
    <w:rsid w:val="001750A7"/>
    <w:rsid w:val="00175549"/>
    <w:rsid w:val="00177EC9"/>
    <w:rsid w:val="001816C9"/>
    <w:rsid w:val="00185ACB"/>
    <w:rsid w:val="001868F6"/>
    <w:rsid w:val="001900FF"/>
    <w:rsid w:val="00193A5F"/>
    <w:rsid w:val="00194861"/>
    <w:rsid w:val="00194FD5"/>
    <w:rsid w:val="001A155B"/>
    <w:rsid w:val="001A1B79"/>
    <w:rsid w:val="001A5030"/>
    <w:rsid w:val="001A5AB7"/>
    <w:rsid w:val="001A5F64"/>
    <w:rsid w:val="001B082E"/>
    <w:rsid w:val="001B0EB6"/>
    <w:rsid w:val="001B2BA1"/>
    <w:rsid w:val="001B2BE5"/>
    <w:rsid w:val="001B30D0"/>
    <w:rsid w:val="001B3152"/>
    <w:rsid w:val="001B38DA"/>
    <w:rsid w:val="001B49E4"/>
    <w:rsid w:val="001B6C03"/>
    <w:rsid w:val="001B74AB"/>
    <w:rsid w:val="001C17EF"/>
    <w:rsid w:val="001C267B"/>
    <w:rsid w:val="001C4212"/>
    <w:rsid w:val="001C4214"/>
    <w:rsid w:val="001D02F3"/>
    <w:rsid w:val="001D18EE"/>
    <w:rsid w:val="001D3834"/>
    <w:rsid w:val="001D4A85"/>
    <w:rsid w:val="001D6081"/>
    <w:rsid w:val="001D6EED"/>
    <w:rsid w:val="001E05A9"/>
    <w:rsid w:val="001E1B7E"/>
    <w:rsid w:val="001E2815"/>
    <w:rsid w:val="001E299B"/>
    <w:rsid w:val="001E3996"/>
    <w:rsid w:val="001E58BA"/>
    <w:rsid w:val="001E762E"/>
    <w:rsid w:val="001E7F55"/>
    <w:rsid w:val="001F02CE"/>
    <w:rsid w:val="001F2E92"/>
    <w:rsid w:val="001F5FBE"/>
    <w:rsid w:val="002000FE"/>
    <w:rsid w:val="0020175F"/>
    <w:rsid w:val="002037B4"/>
    <w:rsid w:val="0020445D"/>
    <w:rsid w:val="0020449A"/>
    <w:rsid w:val="00205677"/>
    <w:rsid w:val="00207101"/>
    <w:rsid w:val="00210A31"/>
    <w:rsid w:val="00210C61"/>
    <w:rsid w:val="0021135D"/>
    <w:rsid w:val="002121CA"/>
    <w:rsid w:val="0021322A"/>
    <w:rsid w:val="002137FB"/>
    <w:rsid w:val="00213DD1"/>
    <w:rsid w:val="002142FE"/>
    <w:rsid w:val="00215822"/>
    <w:rsid w:val="0021712A"/>
    <w:rsid w:val="00217567"/>
    <w:rsid w:val="002204DD"/>
    <w:rsid w:val="0022130F"/>
    <w:rsid w:val="00223DD6"/>
    <w:rsid w:val="002241F9"/>
    <w:rsid w:val="0022461B"/>
    <w:rsid w:val="00227853"/>
    <w:rsid w:val="00230355"/>
    <w:rsid w:val="00230F04"/>
    <w:rsid w:val="00231BE2"/>
    <w:rsid w:val="0023399B"/>
    <w:rsid w:val="00235845"/>
    <w:rsid w:val="00235BC3"/>
    <w:rsid w:val="00235E0A"/>
    <w:rsid w:val="00236312"/>
    <w:rsid w:val="002368B7"/>
    <w:rsid w:val="00237589"/>
    <w:rsid w:val="00237D45"/>
    <w:rsid w:val="002406F2"/>
    <w:rsid w:val="00244861"/>
    <w:rsid w:val="00245C5D"/>
    <w:rsid w:val="00246735"/>
    <w:rsid w:val="00246EAC"/>
    <w:rsid w:val="00250A70"/>
    <w:rsid w:val="00252736"/>
    <w:rsid w:val="0025506C"/>
    <w:rsid w:val="00255C08"/>
    <w:rsid w:val="00256DA8"/>
    <w:rsid w:val="0025777B"/>
    <w:rsid w:val="00257A83"/>
    <w:rsid w:val="00257EDA"/>
    <w:rsid w:val="00261993"/>
    <w:rsid w:val="00261E6A"/>
    <w:rsid w:val="00262914"/>
    <w:rsid w:val="00262FC5"/>
    <w:rsid w:val="00264020"/>
    <w:rsid w:val="00264E1F"/>
    <w:rsid w:val="00266063"/>
    <w:rsid w:val="00266BB6"/>
    <w:rsid w:val="00267258"/>
    <w:rsid w:val="0027003D"/>
    <w:rsid w:val="00270638"/>
    <w:rsid w:val="00272853"/>
    <w:rsid w:val="00272977"/>
    <w:rsid w:val="0027462A"/>
    <w:rsid w:val="00274A94"/>
    <w:rsid w:val="00276AD4"/>
    <w:rsid w:val="00276BF6"/>
    <w:rsid w:val="00277F7F"/>
    <w:rsid w:val="0028019D"/>
    <w:rsid w:val="00281AEF"/>
    <w:rsid w:val="00282138"/>
    <w:rsid w:val="00285F7D"/>
    <w:rsid w:val="00286787"/>
    <w:rsid w:val="002869A3"/>
    <w:rsid w:val="00286CD2"/>
    <w:rsid w:val="00287D3F"/>
    <w:rsid w:val="00290213"/>
    <w:rsid w:val="0029221E"/>
    <w:rsid w:val="002946CC"/>
    <w:rsid w:val="00296C91"/>
    <w:rsid w:val="00297B7D"/>
    <w:rsid w:val="002A193C"/>
    <w:rsid w:val="002A1A7C"/>
    <w:rsid w:val="002A25C7"/>
    <w:rsid w:val="002A2B4E"/>
    <w:rsid w:val="002A3910"/>
    <w:rsid w:val="002A507B"/>
    <w:rsid w:val="002A5796"/>
    <w:rsid w:val="002A7B0B"/>
    <w:rsid w:val="002B0293"/>
    <w:rsid w:val="002B1E79"/>
    <w:rsid w:val="002B266F"/>
    <w:rsid w:val="002B271D"/>
    <w:rsid w:val="002B316D"/>
    <w:rsid w:val="002B55D1"/>
    <w:rsid w:val="002B57D2"/>
    <w:rsid w:val="002B7A51"/>
    <w:rsid w:val="002C6526"/>
    <w:rsid w:val="002C78D9"/>
    <w:rsid w:val="002D0C19"/>
    <w:rsid w:val="002D1A24"/>
    <w:rsid w:val="002D2D5C"/>
    <w:rsid w:val="002D39D8"/>
    <w:rsid w:val="002D3CB9"/>
    <w:rsid w:val="002D3CFD"/>
    <w:rsid w:val="002D5487"/>
    <w:rsid w:val="002D7935"/>
    <w:rsid w:val="002E1B33"/>
    <w:rsid w:val="002E2B2D"/>
    <w:rsid w:val="002E401C"/>
    <w:rsid w:val="002F0778"/>
    <w:rsid w:val="002F1B73"/>
    <w:rsid w:val="002F223E"/>
    <w:rsid w:val="002F3B2F"/>
    <w:rsid w:val="002F55E2"/>
    <w:rsid w:val="002F6849"/>
    <w:rsid w:val="00302347"/>
    <w:rsid w:val="00305CC6"/>
    <w:rsid w:val="003063F6"/>
    <w:rsid w:val="00307D8C"/>
    <w:rsid w:val="00311273"/>
    <w:rsid w:val="00312152"/>
    <w:rsid w:val="00314582"/>
    <w:rsid w:val="00317C8F"/>
    <w:rsid w:val="003225DC"/>
    <w:rsid w:val="0032271C"/>
    <w:rsid w:val="00326469"/>
    <w:rsid w:val="00326D5D"/>
    <w:rsid w:val="003274E1"/>
    <w:rsid w:val="00327603"/>
    <w:rsid w:val="00331426"/>
    <w:rsid w:val="00334035"/>
    <w:rsid w:val="00336D2A"/>
    <w:rsid w:val="00336F48"/>
    <w:rsid w:val="00341E68"/>
    <w:rsid w:val="00342375"/>
    <w:rsid w:val="00343087"/>
    <w:rsid w:val="00343B72"/>
    <w:rsid w:val="00344FA9"/>
    <w:rsid w:val="00345517"/>
    <w:rsid w:val="00345E28"/>
    <w:rsid w:val="00346A51"/>
    <w:rsid w:val="00347057"/>
    <w:rsid w:val="0035032B"/>
    <w:rsid w:val="003523B6"/>
    <w:rsid w:val="0035277B"/>
    <w:rsid w:val="00352D82"/>
    <w:rsid w:val="0035396F"/>
    <w:rsid w:val="00354524"/>
    <w:rsid w:val="00354899"/>
    <w:rsid w:val="00355336"/>
    <w:rsid w:val="003565D6"/>
    <w:rsid w:val="00356F85"/>
    <w:rsid w:val="00357F5C"/>
    <w:rsid w:val="00361F36"/>
    <w:rsid w:val="00362E98"/>
    <w:rsid w:val="00363557"/>
    <w:rsid w:val="00363681"/>
    <w:rsid w:val="003647B0"/>
    <w:rsid w:val="003670D3"/>
    <w:rsid w:val="00367F2A"/>
    <w:rsid w:val="00371246"/>
    <w:rsid w:val="00372B25"/>
    <w:rsid w:val="00373414"/>
    <w:rsid w:val="00374A0F"/>
    <w:rsid w:val="003759BD"/>
    <w:rsid w:val="00376CB4"/>
    <w:rsid w:val="00380915"/>
    <w:rsid w:val="003819AE"/>
    <w:rsid w:val="00381CD9"/>
    <w:rsid w:val="003824C9"/>
    <w:rsid w:val="003839C7"/>
    <w:rsid w:val="00384B86"/>
    <w:rsid w:val="00385363"/>
    <w:rsid w:val="00385EBF"/>
    <w:rsid w:val="0038774C"/>
    <w:rsid w:val="0039147A"/>
    <w:rsid w:val="00392F65"/>
    <w:rsid w:val="003937F2"/>
    <w:rsid w:val="0039389C"/>
    <w:rsid w:val="003A16F0"/>
    <w:rsid w:val="003A2252"/>
    <w:rsid w:val="003A2CC9"/>
    <w:rsid w:val="003A2EBC"/>
    <w:rsid w:val="003A3CE4"/>
    <w:rsid w:val="003A3FFF"/>
    <w:rsid w:val="003A4040"/>
    <w:rsid w:val="003A4BAE"/>
    <w:rsid w:val="003A6F4F"/>
    <w:rsid w:val="003A7281"/>
    <w:rsid w:val="003B09A3"/>
    <w:rsid w:val="003B1B0C"/>
    <w:rsid w:val="003B4BF6"/>
    <w:rsid w:val="003B6E72"/>
    <w:rsid w:val="003B73BB"/>
    <w:rsid w:val="003B7FBF"/>
    <w:rsid w:val="003C2CA0"/>
    <w:rsid w:val="003C2F33"/>
    <w:rsid w:val="003C4BDA"/>
    <w:rsid w:val="003C4F3A"/>
    <w:rsid w:val="003C72AC"/>
    <w:rsid w:val="003D44CC"/>
    <w:rsid w:val="003D5508"/>
    <w:rsid w:val="003D603D"/>
    <w:rsid w:val="003D6434"/>
    <w:rsid w:val="003D7E38"/>
    <w:rsid w:val="003E1832"/>
    <w:rsid w:val="003E4001"/>
    <w:rsid w:val="003E4EE2"/>
    <w:rsid w:val="003F00A5"/>
    <w:rsid w:val="003F3173"/>
    <w:rsid w:val="003F3B68"/>
    <w:rsid w:val="003F5513"/>
    <w:rsid w:val="00401476"/>
    <w:rsid w:val="00401C48"/>
    <w:rsid w:val="00401FE8"/>
    <w:rsid w:val="0040226E"/>
    <w:rsid w:val="00402B19"/>
    <w:rsid w:val="00402B56"/>
    <w:rsid w:val="00403CA3"/>
    <w:rsid w:val="004044AB"/>
    <w:rsid w:val="004074F4"/>
    <w:rsid w:val="00411081"/>
    <w:rsid w:val="00411E14"/>
    <w:rsid w:val="00412F23"/>
    <w:rsid w:val="00413C1D"/>
    <w:rsid w:val="00414C94"/>
    <w:rsid w:val="00415973"/>
    <w:rsid w:val="00416BBF"/>
    <w:rsid w:val="00420AAB"/>
    <w:rsid w:val="00421451"/>
    <w:rsid w:val="004226A8"/>
    <w:rsid w:val="00425ADC"/>
    <w:rsid w:val="00425C24"/>
    <w:rsid w:val="004270D3"/>
    <w:rsid w:val="004271C9"/>
    <w:rsid w:val="00431E4C"/>
    <w:rsid w:val="0043200B"/>
    <w:rsid w:val="00432FFD"/>
    <w:rsid w:val="004332E8"/>
    <w:rsid w:val="00436635"/>
    <w:rsid w:val="0044108F"/>
    <w:rsid w:val="004414F3"/>
    <w:rsid w:val="00441F95"/>
    <w:rsid w:val="004438B2"/>
    <w:rsid w:val="0044402F"/>
    <w:rsid w:val="00444057"/>
    <w:rsid w:val="004462BE"/>
    <w:rsid w:val="004473E3"/>
    <w:rsid w:val="004511DB"/>
    <w:rsid w:val="00453173"/>
    <w:rsid w:val="004536E2"/>
    <w:rsid w:val="00453B5A"/>
    <w:rsid w:val="00453E66"/>
    <w:rsid w:val="00454BA2"/>
    <w:rsid w:val="00455BFA"/>
    <w:rsid w:val="00456944"/>
    <w:rsid w:val="004602BF"/>
    <w:rsid w:val="0046457B"/>
    <w:rsid w:val="004673DA"/>
    <w:rsid w:val="00467E3D"/>
    <w:rsid w:val="00470235"/>
    <w:rsid w:val="00471090"/>
    <w:rsid w:val="004710DB"/>
    <w:rsid w:val="00474053"/>
    <w:rsid w:val="00474346"/>
    <w:rsid w:val="0047563A"/>
    <w:rsid w:val="00480ED5"/>
    <w:rsid w:val="004833EA"/>
    <w:rsid w:val="004836F2"/>
    <w:rsid w:val="004851C2"/>
    <w:rsid w:val="0048569C"/>
    <w:rsid w:val="00485F37"/>
    <w:rsid w:val="00487412"/>
    <w:rsid w:val="00490681"/>
    <w:rsid w:val="0049194A"/>
    <w:rsid w:val="00493652"/>
    <w:rsid w:val="00493C5A"/>
    <w:rsid w:val="00493F75"/>
    <w:rsid w:val="004974F1"/>
    <w:rsid w:val="004A015F"/>
    <w:rsid w:val="004A3FB3"/>
    <w:rsid w:val="004A4360"/>
    <w:rsid w:val="004A502C"/>
    <w:rsid w:val="004B0084"/>
    <w:rsid w:val="004B10DD"/>
    <w:rsid w:val="004B2C2A"/>
    <w:rsid w:val="004B4109"/>
    <w:rsid w:val="004B5C5C"/>
    <w:rsid w:val="004B638F"/>
    <w:rsid w:val="004C0B2E"/>
    <w:rsid w:val="004C2060"/>
    <w:rsid w:val="004C2BDD"/>
    <w:rsid w:val="004C5A90"/>
    <w:rsid w:val="004C6E96"/>
    <w:rsid w:val="004C73F9"/>
    <w:rsid w:val="004D069A"/>
    <w:rsid w:val="004D11AE"/>
    <w:rsid w:val="004D32FB"/>
    <w:rsid w:val="004D434D"/>
    <w:rsid w:val="004D51CF"/>
    <w:rsid w:val="004D69C1"/>
    <w:rsid w:val="004D7846"/>
    <w:rsid w:val="004D7BF2"/>
    <w:rsid w:val="004E0DDD"/>
    <w:rsid w:val="004E22B0"/>
    <w:rsid w:val="004E2CC9"/>
    <w:rsid w:val="004E58A7"/>
    <w:rsid w:val="004E5C78"/>
    <w:rsid w:val="004E62D4"/>
    <w:rsid w:val="004E6941"/>
    <w:rsid w:val="004E6F77"/>
    <w:rsid w:val="004E7290"/>
    <w:rsid w:val="004F0EF5"/>
    <w:rsid w:val="004F1FF2"/>
    <w:rsid w:val="004F2D0D"/>
    <w:rsid w:val="004F4CB1"/>
    <w:rsid w:val="004F585B"/>
    <w:rsid w:val="004F6794"/>
    <w:rsid w:val="0050119F"/>
    <w:rsid w:val="0050239A"/>
    <w:rsid w:val="00503FB6"/>
    <w:rsid w:val="00505D51"/>
    <w:rsid w:val="00505F74"/>
    <w:rsid w:val="00511CB1"/>
    <w:rsid w:val="00512327"/>
    <w:rsid w:val="00514102"/>
    <w:rsid w:val="005154D3"/>
    <w:rsid w:val="00515584"/>
    <w:rsid w:val="005164C0"/>
    <w:rsid w:val="00521DE2"/>
    <w:rsid w:val="005236FE"/>
    <w:rsid w:val="0052372E"/>
    <w:rsid w:val="00524E03"/>
    <w:rsid w:val="00526A7A"/>
    <w:rsid w:val="00527906"/>
    <w:rsid w:val="005279BD"/>
    <w:rsid w:val="00531EB1"/>
    <w:rsid w:val="00532D71"/>
    <w:rsid w:val="00534E50"/>
    <w:rsid w:val="00534F5A"/>
    <w:rsid w:val="00535B83"/>
    <w:rsid w:val="00535E73"/>
    <w:rsid w:val="00537B96"/>
    <w:rsid w:val="005407C8"/>
    <w:rsid w:val="005408FE"/>
    <w:rsid w:val="00540AD3"/>
    <w:rsid w:val="005425AA"/>
    <w:rsid w:val="00542BA7"/>
    <w:rsid w:val="00542C5F"/>
    <w:rsid w:val="00544729"/>
    <w:rsid w:val="00545014"/>
    <w:rsid w:val="00547D88"/>
    <w:rsid w:val="005505C4"/>
    <w:rsid w:val="00550654"/>
    <w:rsid w:val="00551817"/>
    <w:rsid w:val="005525A7"/>
    <w:rsid w:val="005529D3"/>
    <w:rsid w:val="005529FF"/>
    <w:rsid w:val="005536D8"/>
    <w:rsid w:val="00554BAF"/>
    <w:rsid w:val="005605D5"/>
    <w:rsid w:val="00560AE3"/>
    <w:rsid w:val="00566B15"/>
    <w:rsid w:val="005706D7"/>
    <w:rsid w:val="00570B0D"/>
    <w:rsid w:val="0057308F"/>
    <w:rsid w:val="00573E93"/>
    <w:rsid w:val="00573F07"/>
    <w:rsid w:val="005753AB"/>
    <w:rsid w:val="005768BC"/>
    <w:rsid w:val="00577B71"/>
    <w:rsid w:val="0058418B"/>
    <w:rsid w:val="00585D16"/>
    <w:rsid w:val="00585EDA"/>
    <w:rsid w:val="00586163"/>
    <w:rsid w:val="0058698D"/>
    <w:rsid w:val="00586FF5"/>
    <w:rsid w:val="00587F2D"/>
    <w:rsid w:val="005907A2"/>
    <w:rsid w:val="00591EFA"/>
    <w:rsid w:val="005935E8"/>
    <w:rsid w:val="005941CA"/>
    <w:rsid w:val="00594BC3"/>
    <w:rsid w:val="00595CCF"/>
    <w:rsid w:val="005966B2"/>
    <w:rsid w:val="005969FD"/>
    <w:rsid w:val="00597BA9"/>
    <w:rsid w:val="005A18D9"/>
    <w:rsid w:val="005A1A3B"/>
    <w:rsid w:val="005A3E69"/>
    <w:rsid w:val="005A622E"/>
    <w:rsid w:val="005A7D4B"/>
    <w:rsid w:val="005B1422"/>
    <w:rsid w:val="005B42A5"/>
    <w:rsid w:val="005B76EE"/>
    <w:rsid w:val="005B7AE3"/>
    <w:rsid w:val="005B7E9B"/>
    <w:rsid w:val="005B7F54"/>
    <w:rsid w:val="005C03FE"/>
    <w:rsid w:val="005C39EB"/>
    <w:rsid w:val="005C4AE9"/>
    <w:rsid w:val="005C6A1D"/>
    <w:rsid w:val="005C7442"/>
    <w:rsid w:val="005D12B8"/>
    <w:rsid w:val="005D26E3"/>
    <w:rsid w:val="005D5276"/>
    <w:rsid w:val="005D6F8E"/>
    <w:rsid w:val="005E17EB"/>
    <w:rsid w:val="005E64DF"/>
    <w:rsid w:val="005E6DDF"/>
    <w:rsid w:val="005E7BB9"/>
    <w:rsid w:val="005F03B1"/>
    <w:rsid w:val="005F16B7"/>
    <w:rsid w:val="005F1B56"/>
    <w:rsid w:val="005F2448"/>
    <w:rsid w:val="005F2D2E"/>
    <w:rsid w:val="005F2D74"/>
    <w:rsid w:val="005F38A2"/>
    <w:rsid w:val="005F3969"/>
    <w:rsid w:val="005F42A4"/>
    <w:rsid w:val="005F43F5"/>
    <w:rsid w:val="005F448A"/>
    <w:rsid w:val="005F4A6B"/>
    <w:rsid w:val="005F5BA1"/>
    <w:rsid w:val="005F68C0"/>
    <w:rsid w:val="005F6DC3"/>
    <w:rsid w:val="005F7008"/>
    <w:rsid w:val="0060152B"/>
    <w:rsid w:val="00603CDE"/>
    <w:rsid w:val="00604219"/>
    <w:rsid w:val="00604850"/>
    <w:rsid w:val="00604B49"/>
    <w:rsid w:val="00607502"/>
    <w:rsid w:val="006106C5"/>
    <w:rsid w:val="006109BD"/>
    <w:rsid w:val="00613E10"/>
    <w:rsid w:val="00615A9E"/>
    <w:rsid w:val="00615AE3"/>
    <w:rsid w:val="006171D2"/>
    <w:rsid w:val="006215C4"/>
    <w:rsid w:val="00623CA9"/>
    <w:rsid w:val="00630C85"/>
    <w:rsid w:val="00631EAB"/>
    <w:rsid w:val="00632E33"/>
    <w:rsid w:val="00633256"/>
    <w:rsid w:val="00633CB3"/>
    <w:rsid w:val="006368E0"/>
    <w:rsid w:val="00640E6E"/>
    <w:rsid w:val="00641FED"/>
    <w:rsid w:val="00643E7B"/>
    <w:rsid w:val="006454B1"/>
    <w:rsid w:val="00647C40"/>
    <w:rsid w:val="006502DA"/>
    <w:rsid w:val="006510BC"/>
    <w:rsid w:val="00651D42"/>
    <w:rsid w:val="00651DD0"/>
    <w:rsid w:val="00652523"/>
    <w:rsid w:val="00653F3C"/>
    <w:rsid w:val="00654DDA"/>
    <w:rsid w:val="00655660"/>
    <w:rsid w:val="00661D10"/>
    <w:rsid w:val="0066292C"/>
    <w:rsid w:val="00663239"/>
    <w:rsid w:val="00664AA1"/>
    <w:rsid w:val="00664B99"/>
    <w:rsid w:val="0066552F"/>
    <w:rsid w:val="00666DC2"/>
    <w:rsid w:val="00667F50"/>
    <w:rsid w:val="00671869"/>
    <w:rsid w:val="006724B0"/>
    <w:rsid w:val="00672A79"/>
    <w:rsid w:val="006738C2"/>
    <w:rsid w:val="0067396B"/>
    <w:rsid w:val="00673E78"/>
    <w:rsid w:val="0067455D"/>
    <w:rsid w:val="00675AF2"/>
    <w:rsid w:val="00675DE6"/>
    <w:rsid w:val="00676DA2"/>
    <w:rsid w:val="006839BA"/>
    <w:rsid w:val="0068753B"/>
    <w:rsid w:val="006903D0"/>
    <w:rsid w:val="00691172"/>
    <w:rsid w:val="0069222B"/>
    <w:rsid w:val="00694B7F"/>
    <w:rsid w:val="006A002A"/>
    <w:rsid w:val="006A12B3"/>
    <w:rsid w:val="006A52A5"/>
    <w:rsid w:val="006A55D9"/>
    <w:rsid w:val="006B0445"/>
    <w:rsid w:val="006B216C"/>
    <w:rsid w:val="006B2E64"/>
    <w:rsid w:val="006B404A"/>
    <w:rsid w:val="006B407D"/>
    <w:rsid w:val="006B5535"/>
    <w:rsid w:val="006C0411"/>
    <w:rsid w:val="006C2D09"/>
    <w:rsid w:val="006C2DAA"/>
    <w:rsid w:val="006C3083"/>
    <w:rsid w:val="006C33D7"/>
    <w:rsid w:val="006C462A"/>
    <w:rsid w:val="006C46DF"/>
    <w:rsid w:val="006C5FA2"/>
    <w:rsid w:val="006D78C1"/>
    <w:rsid w:val="006E03A0"/>
    <w:rsid w:val="006E07F0"/>
    <w:rsid w:val="006E1024"/>
    <w:rsid w:val="006E17F8"/>
    <w:rsid w:val="006E19D1"/>
    <w:rsid w:val="006E33CA"/>
    <w:rsid w:val="006E3F4A"/>
    <w:rsid w:val="006E62AA"/>
    <w:rsid w:val="006E6EFC"/>
    <w:rsid w:val="006E739D"/>
    <w:rsid w:val="006F06A4"/>
    <w:rsid w:val="006F1329"/>
    <w:rsid w:val="006F1526"/>
    <w:rsid w:val="006F1F3F"/>
    <w:rsid w:val="006F2B34"/>
    <w:rsid w:val="006F3FCD"/>
    <w:rsid w:val="006F5801"/>
    <w:rsid w:val="00702A39"/>
    <w:rsid w:val="00703EFD"/>
    <w:rsid w:val="007044EF"/>
    <w:rsid w:val="00704C56"/>
    <w:rsid w:val="007051FF"/>
    <w:rsid w:val="00705269"/>
    <w:rsid w:val="0071679A"/>
    <w:rsid w:val="0072137A"/>
    <w:rsid w:val="00721612"/>
    <w:rsid w:val="0072328B"/>
    <w:rsid w:val="00725111"/>
    <w:rsid w:val="00725E2E"/>
    <w:rsid w:val="0072633B"/>
    <w:rsid w:val="00727103"/>
    <w:rsid w:val="007302E3"/>
    <w:rsid w:val="007303A6"/>
    <w:rsid w:val="00730CB5"/>
    <w:rsid w:val="007335CB"/>
    <w:rsid w:val="007337DF"/>
    <w:rsid w:val="00733983"/>
    <w:rsid w:val="00735A6A"/>
    <w:rsid w:val="00735F8B"/>
    <w:rsid w:val="00736655"/>
    <w:rsid w:val="00737165"/>
    <w:rsid w:val="007403FF"/>
    <w:rsid w:val="00742E11"/>
    <w:rsid w:val="0075085F"/>
    <w:rsid w:val="00750D53"/>
    <w:rsid w:val="00753458"/>
    <w:rsid w:val="00753E9A"/>
    <w:rsid w:val="007541DB"/>
    <w:rsid w:val="007553C0"/>
    <w:rsid w:val="00756FC4"/>
    <w:rsid w:val="007577C0"/>
    <w:rsid w:val="007608A6"/>
    <w:rsid w:val="00761BA3"/>
    <w:rsid w:val="0076382E"/>
    <w:rsid w:val="007649B3"/>
    <w:rsid w:val="00765425"/>
    <w:rsid w:val="00765555"/>
    <w:rsid w:val="007655FA"/>
    <w:rsid w:val="00765B29"/>
    <w:rsid w:val="00770284"/>
    <w:rsid w:val="0077113E"/>
    <w:rsid w:val="0077176E"/>
    <w:rsid w:val="007723B9"/>
    <w:rsid w:val="00773DA2"/>
    <w:rsid w:val="007754EF"/>
    <w:rsid w:val="00780F64"/>
    <w:rsid w:val="0078126B"/>
    <w:rsid w:val="00781721"/>
    <w:rsid w:val="00782205"/>
    <w:rsid w:val="00782483"/>
    <w:rsid w:val="00782A22"/>
    <w:rsid w:val="00783612"/>
    <w:rsid w:val="007843FB"/>
    <w:rsid w:val="00784DE4"/>
    <w:rsid w:val="00784FDF"/>
    <w:rsid w:val="00786919"/>
    <w:rsid w:val="00787A0B"/>
    <w:rsid w:val="00790076"/>
    <w:rsid w:val="00790923"/>
    <w:rsid w:val="007927C8"/>
    <w:rsid w:val="00793756"/>
    <w:rsid w:val="0079386E"/>
    <w:rsid w:val="007938CE"/>
    <w:rsid w:val="007944E8"/>
    <w:rsid w:val="007968A1"/>
    <w:rsid w:val="0079737D"/>
    <w:rsid w:val="007A11DD"/>
    <w:rsid w:val="007A174B"/>
    <w:rsid w:val="007A4117"/>
    <w:rsid w:val="007A461D"/>
    <w:rsid w:val="007A52A5"/>
    <w:rsid w:val="007A78E9"/>
    <w:rsid w:val="007A7BF7"/>
    <w:rsid w:val="007B103A"/>
    <w:rsid w:val="007B441D"/>
    <w:rsid w:val="007B47E8"/>
    <w:rsid w:val="007B5416"/>
    <w:rsid w:val="007B56CD"/>
    <w:rsid w:val="007B6815"/>
    <w:rsid w:val="007B742A"/>
    <w:rsid w:val="007C15C3"/>
    <w:rsid w:val="007C4A38"/>
    <w:rsid w:val="007D16A6"/>
    <w:rsid w:val="007D67C4"/>
    <w:rsid w:val="007D6B06"/>
    <w:rsid w:val="007D7576"/>
    <w:rsid w:val="007D775F"/>
    <w:rsid w:val="007D7B4D"/>
    <w:rsid w:val="007E0122"/>
    <w:rsid w:val="007E268B"/>
    <w:rsid w:val="007E3734"/>
    <w:rsid w:val="007E44D4"/>
    <w:rsid w:val="007E60F8"/>
    <w:rsid w:val="007E642B"/>
    <w:rsid w:val="007F0449"/>
    <w:rsid w:val="007F11AA"/>
    <w:rsid w:val="007F14FB"/>
    <w:rsid w:val="007F1DFF"/>
    <w:rsid w:val="007F4279"/>
    <w:rsid w:val="007F6F3D"/>
    <w:rsid w:val="007F71B5"/>
    <w:rsid w:val="007F7AC1"/>
    <w:rsid w:val="0080081A"/>
    <w:rsid w:val="00801D63"/>
    <w:rsid w:val="00801EE2"/>
    <w:rsid w:val="008034D0"/>
    <w:rsid w:val="00803671"/>
    <w:rsid w:val="00804C83"/>
    <w:rsid w:val="00804D62"/>
    <w:rsid w:val="00805160"/>
    <w:rsid w:val="00806D12"/>
    <w:rsid w:val="00806F52"/>
    <w:rsid w:val="00807687"/>
    <w:rsid w:val="00811E6A"/>
    <w:rsid w:val="0081378F"/>
    <w:rsid w:val="00813FCA"/>
    <w:rsid w:val="00817E3B"/>
    <w:rsid w:val="0082087C"/>
    <w:rsid w:val="00820D38"/>
    <w:rsid w:val="008219AD"/>
    <w:rsid w:val="00821B71"/>
    <w:rsid w:val="00821C5E"/>
    <w:rsid w:val="008220C9"/>
    <w:rsid w:val="00822BC7"/>
    <w:rsid w:val="00823188"/>
    <w:rsid w:val="00824DBC"/>
    <w:rsid w:val="00825477"/>
    <w:rsid w:val="00825B90"/>
    <w:rsid w:val="0082689D"/>
    <w:rsid w:val="00826B54"/>
    <w:rsid w:val="00832F37"/>
    <w:rsid w:val="00833952"/>
    <w:rsid w:val="00834001"/>
    <w:rsid w:val="00834A00"/>
    <w:rsid w:val="00834D56"/>
    <w:rsid w:val="00836B41"/>
    <w:rsid w:val="0084032A"/>
    <w:rsid w:val="00840FEB"/>
    <w:rsid w:val="00841B09"/>
    <w:rsid w:val="00842D58"/>
    <w:rsid w:val="008476DC"/>
    <w:rsid w:val="00850D5B"/>
    <w:rsid w:val="008518EF"/>
    <w:rsid w:val="00853F1F"/>
    <w:rsid w:val="00854DB1"/>
    <w:rsid w:val="00856E71"/>
    <w:rsid w:val="0086060D"/>
    <w:rsid w:val="00860DA6"/>
    <w:rsid w:val="0086202F"/>
    <w:rsid w:val="00862255"/>
    <w:rsid w:val="008637D3"/>
    <w:rsid w:val="00863960"/>
    <w:rsid w:val="00871187"/>
    <w:rsid w:val="008717AF"/>
    <w:rsid w:val="0087180D"/>
    <w:rsid w:val="008729CF"/>
    <w:rsid w:val="00873CDC"/>
    <w:rsid w:val="00875C60"/>
    <w:rsid w:val="008760BE"/>
    <w:rsid w:val="0087665A"/>
    <w:rsid w:val="00877BC2"/>
    <w:rsid w:val="00880453"/>
    <w:rsid w:val="00880DA6"/>
    <w:rsid w:val="00881EAE"/>
    <w:rsid w:val="008822EE"/>
    <w:rsid w:val="00884536"/>
    <w:rsid w:val="00884D6E"/>
    <w:rsid w:val="00886918"/>
    <w:rsid w:val="00886BD7"/>
    <w:rsid w:val="00887E4B"/>
    <w:rsid w:val="008940EE"/>
    <w:rsid w:val="00895E11"/>
    <w:rsid w:val="0089610F"/>
    <w:rsid w:val="00897C9B"/>
    <w:rsid w:val="008A0044"/>
    <w:rsid w:val="008A1AB8"/>
    <w:rsid w:val="008A26CF"/>
    <w:rsid w:val="008A3214"/>
    <w:rsid w:val="008A3853"/>
    <w:rsid w:val="008A3BB1"/>
    <w:rsid w:val="008A75F5"/>
    <w:rsid w:val="008B0D36"/>
    <w:rsid w:val="008B10AE"/>
    <w:rsid w:val="008B175A"/>
    <w:rsid w:val="008B1B87"/>
    <w:rsid w:val="008B2961"/>
    <w:rsid w:val="008B48BF"/>
    <w:rsid w:val="008B7204"/>
    <w:rsid w:val="008B7499"/>
    <w:rsid w:val="008B7E53"/>
    <w:rsid w:val="008C0CCB"/>
    <w:rsid w:val="008C20EF"/>
    <w:rsid w:val="008C25B9"/>
    <w:rsid w:val="008C4750"/>
    <w:rsid w:val="008C6ED2"/>
    <w:rsid w:val="008D0774"/>
    <w:rsid w:val="008D1049"/>
    <w:rsid w:val="008D2760"/>
    <w:rsid w:val="008D4B41"/>
    <w:rsid w:val="008E08C1"/>
    <w:rsid w:val="008E136D"/>
    <w:rsid w:val="008E2F3B"/>
    <w:rsid w:val="008E3C1E"/>
    <w:rsid w:val="008E4718"/>
    <w:rsid w:val="008E5A54"/>
    <w:rsid w:val="008E7CE1"/>
    <w:rsid w:val="008F3757"/>
    <w:rsid w:val="008F5DE4"/>
    <w:rsid w:val="00903315"/>
    <w:rsid w:val="009035F2"/>
    <w:rsid w:val="00903DA1"/>
    <w:rsid w:val="00904D5E"/>
    <w:rsid w:val="00905736"/>
    <w:rsid w:val="00910F0A"/>
    <w:rsid w:val="00912EA1"/>
    <w:rsid w:val="00915015"/>
    <w:rsid w:val="00915107"/>
    <w:rsid w:val="00915267"/>
    <w:rsid w:val="009167EF"/>
    <w:rsid w:val="00917690"/>
    <w:rsid w:val="0092034A"/>
    <w:rsid w:val="00920537"/>
    <w:rsid w:val="00920C3E"/>
    <w:rsid w:val="00920D97"/>
    <w:rsid w:val="00921484"/>
    <w:rsid w:val="00921489"/>
    <w:rsid w:val="00921F89"/>
    <w:rsid w:val="009220AC"/>
    <w:rsid w:val="009228F5"/>
    <w:rsid w:val="009239D4"/>
    <w:rsid w:val="00923BAC"/>
    <w:rsid w:val="00924EBD"/>
    <w:rsid w:val="0092585D"/>
    <w:rsid w:val="00927658"/>
    <w:rsid w:val="009277A4"/>
    <w:rsid w:val="00933FCC"/>
    <w:rsid w:val="0093485D"/>
    <w:rsid w:val="00942217"/>
    <w:rsid w:val="00942691"/>
    <w:rsid w:val="0094281F"/>
    <w:rsid w:val="00942F0E"/>
    <w:rsid w:val="00945D99"/>
    <w:rsid w:val="00946F93"/>
    <w:rsid w:val="009478D3"/>
    <w:rsid w:val="00950584"/>
    <w:rsid w:val="00950F12"/>
    <w:rsid w:val="00952294"/>
    <w:rsid w:val="009556CE"/>
    <w:rsid w:val="00956382"/>
    <w:rsid w:val="00956405"/>
    <w:rsid w:val="009600D2"/>
    <w:rsid w:val="0096330E"/>
    <w:rsid w:val="00964110"/>
    <w:rsid w:val="0096426F"/>
    <w:rsid w:val="00967602"/>
    <w:rsid w:val="00970D58"/>
    <w:rsid w:val="009742D0"/>
    <w:rsid w:val="009744BD"/>
    <w:rsid w:val="0097543E"/>
    <w:rsid w:val="00977A02"/>
    <w:rsid w:val="009843FF"/>
    <w:rsid w:val="009844E4"/>
    <w:rsid w:val="00984F80"/>
    <w:rsid w:val="009872C8"/>
    <w:rsid w:val="0098733B"/>
    <w:rsid w:val="00987417"/>
    <w:rsid w:val="009912F4"/>
    <w:rsid w:val="0099142D"/>
    <w:rsid w:val="00995C05"/>
    <w:rsid w:val="00996376"/>
    <w:rsid w:val="00996759"/>
    <w:rsid w:val="00996AF5"/>
    <w:rsid w:val="00997B7B"/>
    <w:rsid w:val="00997CB3"/>
    <w:rsid w:val="009A0224"/>
    <w:rsid w:val="009A134D"/>
    <w:rsid w:val="009A2D20"/>
    <w:rsid w:val="009A3713"/>
    <w:rsid w:val="009A6993"/>
    <w:rsid w:val="009A7CF5"/>
    <w:rsid w:val="009B06E9"/>
    <w:rsid w:val="009B114E"/>
    <w:rsid w:val="009B142D"/>
    <w:rsid w:val="009B1B10"/>
    <w:rsid w:val="009B1F1F"/>
    <w:rsid w:val="009B4A50"/>
    <w:rsid w:val="009B4B45"/>
    <w:rsid w:val="009B5FA1"/>
    <w:rsid w:val="009C0B2F"/>
    <w:rsid w:val="009C20E5"/>
    <w:rsid w:val="009C2C39"/>
    <w:rsid w:val="009C7FBF"/>
    <w:rsid w:val="009D0D3A"/>
    <w:rsid w:val="009D4995"/>
    <w:rsid w:val="009D50C8"/>
    <w:rsid w:val="009D653B"/>
    <w:rsid w:val="009D7474"/>
    <w:rsid w:val="009D7B88"/>
    <w:rsid w:val="009E505D"/>
    <w:rsid w:val="009E5292"/>
    <w:rsid w:val="009E5394"/>
    <w:rsid w:val="009E5B28"/>
    <w:rsid w:val="009E6BA2"/>
    <w:rsid w:val="009E6E75"/>
    <w:rsid w:val="009E7866"/>
    <w:rsid w:val="009F018B"/>
    <w:rsid w:val="009F0C9A"/>
    <w:rsid w:val="009F1E10"/>
    <w:rsid w:val="009F211D"/>
    <w:rsid w:val="009F2212"/>
    <w:rsid w:val="009F2251"/>
    <w:rsid w:val="009F291D"/>
    <w:rsid w:val="009F2AC8"/>
    <w:rsid w:val="009F2BED"/>
    <w:rsid w:val="009F3764"/>
    <w:rsid w:val="009F3BC6"/>
    <w:rsid w:val="009F3F6A"/>
    <w:rsid w:val="009F49E0"/>
    <w:rsid w:val="009F49E5"/>
    <w:rsid w:val="009F4B60"/>
    <w:rsid w:val="009F4F22"/>
    <w:rsid w:val="009F697D"/>
    <w:rsid w:val="00A00D1A"/>
    <w:rsid w:val="00A01997"/>
    <w:rsid w:val="00A01B3A"/>
    <w:rsid w:val="00A044B2"/>
    <w:rsid w:val="00A045EA"/>
    <w:rsid w:val="00A10791"/>
    <w:rsid w:val="00A10C5D"/>
    <w:rsid w:val="00A12907"/>
    <w:rsid w:val="00A141A7"/>
    <w:rsid w:val="00A16B98"/>
    <w:rsid w:val="00A17042"/>
    <w:rsid w:val="00A17705"/>
    <w:rsid w:val="00A2024B"/>
    <w:rsid w:val="00A21DBE"/>
    <w:rsid w:val="00A272A4"/>
    <w:rsid w:val="00A27390"/>
    <w:rsid w:val="00A274C6"/>
    <w:rsid w:val="00A27831"/>
    <w:rsid w:val="00A31828"/>
    <w:rsid w:val="00A32363"/>
    <w:rsid w:val="00A3380E"/>
    <w:rsid w:val="00A33E8C"/>
    <w:rsid w:val="00A36105"/>
    <w:rsid w:val="00A36319"/>
    <w:rsid w:val="00A40E6B"/>
    <w:rsid w:val="00A426C8"/>
    <w:rsid w:val="00A436A9"/>
    <w:rsid w:val="00A4523C"/>
    <w:rsid w:val="00A45D11"/>
    <w:rsid w:val="00A47C74"/>
    <w:rsid w:val="00A51055"/>
    <w:rsid w:val="00A52237"/>
    <w:rsid w:val="00A551E9"/>
    <w:rsid w:val="00A561C7"/>
    <w:rsid w:val="00A566A0"/>
    <w:rsid w:val="00A571E8"/>
    <w:rsid w:val="00A63152"/>
    <w:rsid w:val="00A649FB"/>
    <w:rsid w:val="00A65BB1"/>
    <w:rsid w:val="00A6633A"/>
    <w:rsid w:val="00A70C26"/>
    <w:rsid w:val="00A70C64"/>
    <w:rsid w:val="00A70E81"/>
    <w:rsid w:val="00A71E6C"/>
    <w:rsid w:val="00A720BD"/>
    <w:rsid w:val="00A72BEE"/>
    <w:rsid w:val="00A74AC1"/>
    <w:rsid w:val="00A7595C"/>
    <w:rsid w:val="00A770A0"/>
    <w:rsid w:val="00A77B12"/>
    <w:rsid w:val="00A80AF2"/>
    <w:rsid w:val="00A80E28"/>
    <w:rsid w:val="00A8134F"/>
    <w:rsid w:val="00A823CF"/>
    <w:rsid w:val="00A82B2A"/>
    <w:rsid w:val="00A83E9C"/>
    <w:rsid w:val="00A83F61"/>
    <w:rsid w:val="00A90E36"/>
    <w:rsid w:val="00A939BE"/>
    <w:rsid w:val="00A94EDC"/>
    <w:rsid w:val="00A95690"/>
    <w:rsid w:val="00A962A1"/>
    <w:rsid w:val="00A9659D"/>
    <w:rsid w:val="00A967AC"/>
    <w:rsid w:val="00A96C21"/>
    <w:rsid w:val="00AA3AF2"/>
    <w:rsid w:val="00AA5DF1"/>
    <w:rsid w:val="00AA662D"/>
    <w:rsid w:val="00AA7766"/>
    <w:rsid w:val="00AB04B7"/>
    <w:rsid w:val="00AB0A56"/>
    <w:rsid w:val="00AB1645"/>
    <w:rsid w:val="00AB3C44"/>
    <w:rsid w:val="00AB433D"/>
    <w:rsid w:val="00AB5BDA"/>
    <w:rsid w:val="00AB6A8A"/>
    <w:rsid w:val="00AB6B4B"/>
    <w:rsid w:val="00AB6CAA"/>
    <w:rsid w:val="00AB6D16"/>
    <w:rsid w:val="00AC0F85"/>
    <w:rsid w:val="00AC11DD"/>
    <w:rsid w:val="00AC36E9"/>
    <w:rsid w:val="00AC3E17"/>
    <w:rsid w:val="00AC532C"/>
    <w:rsid w:val="00AC678D"/>
    <w:rsid w:val="00AC6E1A"/>
    <w:rsid w:val="00AC7E22"/>
    <w:rsid w:val="00AD1FFE"/>
    <w:rsid w:val="00AD4429"/>
    <w:rsid w:val="00AD47C2"/>
    <w:rsid w:val="00AD6CD9"/>
    <w:rsid w:val="00AD7C9B"/>
    <w:rsid w:val="00AE079D"/>
    <w:rsid w:val="00AE1373"/>
    <w:rsid w:val="00AE1AE6"/>
    <w:rsid w:val="00AE2F14"/>
    <w:rsid w:val="00AE3759"/>
    <w:rsid w:val="00AE4365"/>
    <w:rsid w:val="00AE5438"/>
    <w:rsid w:val="00AF0064"/>
    <w:rsid w:val="00AF0A27"/>
    <w:rsid w:val="00AF1473"/>
    <w:rsid w:val="00AF1FBB"/>
    <w:rsid w:val="00AF3D3E"/>
    <w:rsid w:val="00AF459F"/>
    <w:rsid w:val="00AF4995"/>
    <w:rsid w:val="00B02863"/>
    <w:rsid w:val="00B0312E"/>
    <w:rsid w:val="00B04E70"/>
    <w:rsid w:val="00B07793"/>
    <w:rsid w:val="00B0781B"/>
    <w:rsid w:val="00B07D2B"/>
    <w:rsid w:val="00B12364"/>
    <w:rsid w:val="00B12DBC"/>
    <w:rsid w:val="00B15F6E"/>
    <w:rsid w:val="00B21BC2"/>
    <w:rsid w:val="00B22BF6"/>
    <w:rsid w:val="00B2490C"/>
    <w:rsid w:val="00B26CBF"/>
    <w:rsid w:val="00B3073F"/>
    <w:rsid w:val="00B3132A"/>
    <w:rsid w:val="00B31A76"/>
    <w:rsid w:val="00B33581"/>
    <w:rsid w:val="00B3461F"/>
    <w:rsid w:val="00B36866"/>
    <w:rsid w:val="00B36A9C"/>
    <w:rsid w:val="00B37124"/>
    <w:rsid w:val="00B37BE3"/>
    <w:rsid w:val="00B40BC8"/>
    <w:rsid w:val="00B46919"/>
    <w:rsid w:val="00B47054"/>
    <w:rsid w:val="00B47D57"/>
    <w:rsid w:val="00B47E8E"/>
    <w:rsid w:val="00B501C8"/>
    <w:rsid w:val="00B501DB"/>
    <w:rsid w:val="00B525F3"/>
    <w:rsid w:val="00B52BC1"/>
    <w:rsid w:val="00B53177"/>
    <w:rsid w:val="00B53A4A"/>
    <w:rsid w:val="00B5482F"/>
    <w:rsid w:val="00B5506C"/>
    <w:rsid w:val="00B56645"/>
    <w:rsid w:val="00B56F9C"/>
    <w:rsid w:val="00B57793"/>
    <w:rsid w:val="00B57C47"/>
    <w:rsid w:val="00B623B1"/>
    <w:rsid w:val="00B66645"/>
    <w:rsid w:val="00B66BDE"/>
    <w:rsid w:val="00B67B17"/>
    <w:rsid w:val="00B72AF4"/>
    <w:rsid w:val="00B73066"/>
    <w:rsid w:val="00B73600"/>
    <w:rsid w:val="00B73A75"/>
    <w:rsid w:val="00B741A9"/>
    <w:rsid w:val="00B751C4"/>
    <w:rsid w:val="00B75AEC"/>
    <w:rsid w:val="00B806F0"/>
    <w:rsid w:val="00B80AA7"/>
    <w:rsid w:val="00B810FA"/>
    <w:rsid w:val="00B81E37"/>
    <w:rsid w:val="00B81F98"/>
    <w:rsid w:val="00B83F7A"/>
    <w:rsid w:val="00B86CA1"/>
    <w:rsid w:val="00B87D70"/>
    <w:rsid w:val="00B91930"/>
    <w:rsid w:val="00B922CF"/>
    <w:rsid w:val="00B92F13"/>
    <w:rsid w:val="00B9560B"/>
    <w:rsid w:val="00B959DF"/>
    <w:rsid w:val="00BA01AA"/>
    <w:rsid w:val="00BA0369"/>
    <w:rsid w:val="00BA06AC"/>
    <w:rsid w:val="00BA40CA"/>
    <w:rsid w:val="00BA4A9F"/>
    <w:rsid w:val="00BB07EE"/>
    <w:rsid w:val="00BB122C"/>
    <w:rsid w:val="00BB3B87"/>
    <w:rsid w:val="00BB5627"/>
    <w:rsid w:val="00BB7955"/>
    <w:rsid w:val="00BC211A"/>
    <w:rsid w:val="00BC33B0"/>
    <w:rsid w:val="00BC3523"/>
    <w:rsid w:val="00BC417E"/>
    <w:rsid w:val="00BD0ED4"/>
    <w:rsid w:val="00BD2656"/>
    <w:rsid w:val="00BD3518"/>
    <w:rsid w:val="00BD48AD"/>
    <w:rsid w:val="00BD5598"/>
    <w:rsid w:val="00BD593D"/>
    <w:rsid w:val="00BD60FB"/>
    <w:rsid w:val="00BD6F98"/>
    <w:rsid w:val="00BE105F"/>
    <w:rsid w:val="00BE140B"/>
    <w:rsid w:val="00BE279F"/>
    <w:rsid w:val="00BE29B6"/>
    <w:rsid w:val="00BE4340"/>
    <w:rsid w:val="00BE7E3D"/>
    <w:rsid w:val="00BF3424"/>
    <w:rsid w:val="00BF3AB8"/>
    <w:rsid w:val="00BF4354"/>
    <w:rsid w:val="00BF438B"/>
    <w:rsid w:val="00BF4CA3"/>
    <w:rsid w:val="00BF4FBA"/>
    <w:rsid w:val="00BF76AA"/>
    <w:rsid w:val="00BF7E5C"/>
    <w:rsid w:val="00C007FD"/>
    <w:rsid w:val="00C016F0"/>
    <w:rsid w:val="00C05AD9"/>
    <w:rsid w:val="00C0688A"/>
    <w:rsid w:val="00C06D36"/>
    <w:rsid w:val="00C07BB9"/>
    <w:rsid w:val="00C07D4A"/>
    <w:rsid w:val="00C1098A"/>
    <w:rsid w:val="00C17DDB"/>
    <w:rsid w:val="00C21BC5"/>
    <w:rsid w:val="00C21E7B"/>
    <w:rsid w:val="00C221EA"/>
    <w:rsid w:val="00C22944"/>
    <w:rsid w:val="00C235ED"/>
    <w:rsid w:val="00C247CE"/>
    <w:rsid w:val="00C268FE"/>
    <w:rsid w:val="00C26A91"/>
    <w:rsid w:val="00C27909"/>
    <w:rsid w:val="00C27AAF"/>
    <w:rsid w:val="00C27CB6"/>
    <w:rsid w:val="00C30E26"/>
    <w:rsid w:val="00C310DC"/>
    <w:rsid w:val="00C31209"/>
    <w:rsid w:val="00C332E6"/>
    <w:rsid w:val="00C34204"/>
    <w:rsid w:val="00C36550"/>
    <w:rsid w:val="00C37688"/>
    <w:rsid w:val="00C379CC"/>
    <w:rsid w:val="00C44B59"/>
    <w:rsid w:val="00C4547B"/>
    <w:rsid w:val="00C45A3C"/>
    <w:rsid w:val="00C4619B"/>
    <w:rsid w:val="00C4678B"/>
    <w:rsid w:val="00C50F2E"/>
    <w:rsid w:val="00C51FA5"/>
    <w:rsid w:val="00C52036"/>
    <w:rsid w:val="00C52EB8"/>
    <w:rsid w:val="00C54046"/>
    <w:rsid w:val="00C5533D"/>
    <w:rsid w:val="00C5573B"/>
    <w:rsid w:val="00C55DB2"/>
    <w:rsid w:val="00C56CFA"/>
    <w:rsid w:val="00C574A4"/>
    <w:rsid w:val="00C61580"/>
    <w:rsid w:val="00C62382"/>
    <w:rsid w:val="00C62B6C"/>
    <w:rsid w:val="00C63307"/>
    <w:rsid w:val="00C63648"/>
    <w:rsid w:val="00C63F87"/>
    <w:rsid w:val="00C64F29"/>
    <w:rsid w:val="00C66614"/>
    <w:rsid w:val="00C66A3B"/>
    <w:rsid w:val="00C67638"/>
    <w:rsid w:val="00C7008E"/>
    <w:rsid w:val="00C727B3"/>
    <w:rsid w:val="00C7311E"/>
    <w:rsid w:val="00C735FC"/>
    <w:rsid w:val="00C74A52"/>
    <w:rsid w:val="00C74DA4"/>
    <w:rsid w:val="00C77294"/>
    <w:rsid w:val="00C7743C"/>
    <w:rsid w:val="00C77A90"/>
    <w:rsid w:val="00C814B9"/>
    <w:rsid w:val="00C8186A"/>
    <w:rsid w:val="00C82E1A"/>
    <w:rsid w:val="00C85556"/>
    <w:rsid w:val="00C85D0D"/>
    <w:rsid w:val="00C85D4D"/>
    <w:rsid w:val="00C8689D"/>
    <w:rsid w:val="00C86F00"/>
    <w:rsid w:val="00C9174B"/>
    <w:rsid w:val="00C91FF7"/>
    <w:rsid w:val="00C92EA7"/>
    <w:rsid w:val="00C932D6"/>
    <w:rsid w:val="00C93EAB"/>
    <w:rsid w:val="00C94E75"/>
    <w:rsid w:val="00C964E4"/>
    <w:rsid w:val="00CA068B"/>
    <w:rsid w:val="00CA0AF8"/>
    <w:rsid w:val="00CA0B0C"/>
    <w:rsid w:val="00CA11DA"/>
    <w:rsid w:val="00CA1BFB"/>
    <w:rsid w:val="00CA2121"/>
    <w:rsid w:val="00CA27CA"/>
    <w:rsid w:val="00CA27F8"/>
    <w:rsid w:val="00CA306C"/>
    <w:rsid w:val="00CA4507"/>
    <w:rsid w:val="00CA4F57"/>
    <w:rsid w:val="00CA623A"/>
    <w:rsid w:val="00CB26A7"/>
    <w:rsid w:val="00CB2D1C"/>
    <w:rsid w:val="00CB38F8"/>
    <w:rsid w:val="00CB3E52"/>
    <w:rsid w:val="00CB603E"/>
    <w:rsid w:val="00CB6137"/>
    <w:rsid w:val="00CB6295"/>
    <w:rsid w:val="00CB7CA8"/>
    <w:rsid w:val="00CB7FAA"/>
    <w:rsid w:val="00CC047B"/>
    <w:rsid w:val="00CC38CD"/>
    <w:rsid w:val="00CD00A9"/>
    <w:rsid w:val="00CD0338"/>
    <w:rsid w:val="00CD1F79"/>
    <w:rsid w:val="00CD2AB1"/>
    <w:rsid w:val="00CD3739"/>
    <w:rsid w:val="00CD561E"/>
    <w:rsid w:val="00CE0E0C"/>
    <w:rsid w:val="00CE274F"/>
    <w:rsid w:val="00CE2BED"/>
    <w:rsid w:val="00CE3A10"/>
    <w:rsid w:val="00CE4D29"/>
    <w:rsid w:val="00CE6084"/>
    <w:rsid w:val="00CE7782"/>
    <w:rsid w:val="00CF0A78"/>
    <w:rsid w:val="00CF0F73"/>
    <w:rsid w:val="00CF3423"/>
    <w:rsid w:val="00CF3537"/>
    <w:rsid w:val="00CF4C7C"/>
    <w:rsid w:val="00CF5881"/>
    <w:rsid w:val="00D0034C"/>
    <w:rsid w:val="00D00EC0"/>
    <w:rsid w:val="00D02759"/>
    <w:rsid w:val="00D02A70"/>
    <w:rsid w:val="00D02BB9"/>
    <w:rsid w:val="00D02C84"/>
    <w:rsid w:val="00D0333F"/>
    <w:rsid w:val="00D0539E"/>
    <w:rsid w:val="00D054CD"/>
    <w:rsid w:val="00D058D5"/>
    <w:rsid w:val="00D07616"/>
    <w:rsid w:val="00D1233B"/>
    <w:rsid w:val="00D14CEB"/>
    <w:rsid w:val="00D15B34"/>
    <w:rsid w:val="00D166E6"/>
    <w:rsid w:val="00D21CE8"/>
    <w:rsid w:val="00D22C6A"/>
    <w:rsid w:val="00D25B8F"/>
    <w:rsid w:val="00D25EE9"/>
    <w:rsid w:val="00D30890"/>
    <w:rsid w:val="00D31B54"/>
    <w:rsid w:val="00D3312F"/>
    <w:rsid w:val="00D33377"/>
    <w:rsid w:val="00D3411E"/>
    <w:rsid w:val="00D34AD8"/>
    <w:rsid w:val="00D34CB0"/>
    <w:rsid w:val="00D35ACF"/>
    <w:rsid w:val="00D36220"/>
    <w:rsid w:val="00D41F90"/>
    <w:rsid w:val="00D43683"/>
    <w:rsid w:val="00D45E4E"/>
    <w:rsid w:val="00D46297"/>
    <w:rsid w:val="00D4721B"/>
    <w:rsid w:val="00D479DC"/>
    <w:rsid w:val="00D5027D"/>
    <w:rsid w:val="00D52CA1"/>
    <w:rsid w:val="00D5371F"/>
    <w:rsid w:val="00D53DEA"/>
    <w:rsid w:val="00D54C2D"/>
    <w:rsid w:val="00D55885"/>
    <w:rsid w:val="00D6006D"/>
    <w:rsid w:val="00D6099D"/>
    <w:rsid w:val="00D624A1"/>
    <w:rsid w:val="00D63093"/>
    <w:rsid w:val="00D653DC"/>
    <w:rsid w:val="00D654A3"/>
    <w:rsid w:val="00D65E4C"/>
    <w:rsid w:val="00D67414"/>
    <w:rsid w:val="00D701E3"/>
    <w:rsid w:val="00D719D8"/>
    <w:rsid w:val="00D725C3"/>
    <w:rsid w:val="00D72668"/>
    <w:rsid w:val="00D74967"/>
    <w:rsid w:val="00D74F33"/>
    <w:rsid w:val="00D75649"/>
    <w:rsid w:val="00D75710"/>
    <w:rsid w:val="00D77435"/>
    <w:rsid w:val="00D8034D"/>
    <w:rsid w:val="00D81547"/>
    <w:rsid w:val="00D81BE8"/>
    <w:rsid w:val="00D840F0"/>
    <w:rsid w:val="00D84B0D"/>
    <w:rsid w:val="00D86B8D"/>
    <w:rsid w:val="00D87BB0"/>
    <w:rsid w:val="00D92837"/>
    <w:rsid w:val="00D930BA"/>
    <w:rsid w:val="00D93BCD"/>
    <w:rsid w:val="00D93D1E"/>
    <w:rsid w:val="00D96B0A"/>
    <w:rsid w:val="00DA2227"/>
    <w:rsid w:val="00DA3D22"/>
    <w:rsid w:val="00DA424E"/>
    <w:rsid w:val="00DA6AC6"/>
    <w:rsid w:val="00DB0CE2"/>
    <w:rsid w:val="00DB0F07"/>
    <w:rsid w:val="00DB22B4"/>
    <w:rsid w:val="00DB358D"/>
    <w:rsid w:val="00DC0A75"/>
    <w:rsid w:val="00DC1435"/>
    <w:rsid w:val="00DC14EF"/>
    <w:rsid w:val="00DC5114"/>
    <w:rsid w:val="00DD14BF"/>
    <w:rsid w:val="00DD2C76"/>
    <w:rsid w:val="00DD38AA"/>
    <w:rsid w:val="00DD47FC"/>
    <w:rsid w:val="00DD5B52"/>
    <w:rsid w:val="00DD633D"/>
    <w:rsid w:val="00DE08D2"/>
    <w:rsid w:val="00DE117C"/>
    <w:rsid w:val="00DE4398"/>
    <w:rsid w:val="00DE7EDF"/>
    <w:rsid w:val="00DF04C9"/>
    <w:rsid w:val="00DF1631"/>
    <w:rsid w:val="00DF1B87"/>
    <w:rsid w:val="00DF26F8"/>
    <w:rsid w:val="00DF29D9"/>
    <w:rsid w:val="00DF2F05"/>
    <w:rsid w:val="00DF45F0"/>
    <w:rsid w:val="00DF49CD"/>
    <w:rsid w:val="00DF5B42"/>
    <w:rsid w:val="00DF6A42"/>
    <w:rsid w:val="00DF7237"/>
    <w:rsid w:val="00E00627"/>
    <w:rsid w:val="00E02F39"/>
    <w:rsid w:val="00E03522"/>
    <w:rsid w:val="00E071D2"/>
    <w:rsid w:val="00E0795E"/>
    <w:rsid w:val="00E07B12"/>
    <w:rsid w:val="00E112F7"/>
    <w:rsid w:val="00E13774"/>
    <w:rsid w:val="00E13FF8"/>
    <w:rsid w:val="00E15823"/>
    <w:rsid w:val="00E166D6"/>
    <w:rsid w:val="00E16BE2"/>
    <w:rsid w:val="00E16E04"/>
    <w:rsid w:val="00E1705E"/>
    <w:rsid w:val="00E17978"/>
    <w:rsid w:val="00E22644"/>
    <w:rsid w:val="00E23473"/>
    <w:rsid w:val="00E23807"/>
    <w:rsid w:val="00E23D6F"/>
    <w:rsid w:val="00E23ED6"/>
    <w:rsid w:val="00E24086"/>
    <w:rsid w:val="00E24317"/>
    <w:rsid w:val="00E25A63"/>
    <w:rsid w:val="00E25F52"/>
    <w:rsid w:val="00E260DD"/>
    <w:rsid w:val="00E27736"/>
    <w:rsid w:val="00E302E8"/>
    <w:rsid w:val="00E3181A"/>
    <w:rsid w:val="00E34D75"/>
    <w:rsid w:val="00E35D25"/>
    <w:rsid w:val="00E3669C"/>
    <w:rsid w:val="00E36FCD"/>
    <w:rsid w:val="00E403AE"/>
    <w:rsid w:val="00E42AD7"/>
    <w:rsid w:val="00E42B22"/>
    <w:rsid w:val="00E4316D"/>
    <w:rsid w:val="00E5152B"/>
    <w:rsid w:val="00E519AC"/>
    <w:rsid w:val="00E5420B"/>
    <w:rsid w:val="00E54808"/>
    <w:rsid w:val="00E55292"/>
    <w:rsid w:val="00E57794"/>
    <w:rsid w:val="00E57B5B"/>
    <w:rsid w:val="00E61E66"/>
    <w:rsid w:val="00E622C3"/>
    <w:rsid w:val="00E626F2"/>
    <w:rsid w:val="00E63C9D"/>
    <w:rsid w:val="00E6412C"/>
    <w:rsid w:val="00E66EB5"/>
    <w:rsid w:val="00E67BEB"/>
    <w:rsid w:val="00E704E9"/>
    <w:rsid w:val="00E72981"/>
    <w:rsid w:val="00E746BB"/>
    <w:rsid w:val="00E748A2"/>
    <w:rsid w:val="00E756CA"/>
    <w:rsid w:val="00E75CB7"/>
    <w:rsid w:val="00E764E5"/>
    <w:rsid w:val="00E76E32"/>
    <w:rsid w:val="00E820E3"/>
    <w:rsid w:val="00E8306E"/>
    <w:rsid w:val="00E83819"/>
    <w:rsid w:val="00E8404A"/>
    <w:rsid w:val="00E856A1"/>
    <w:rsid w:val="00E860BB"/>
    <w:rsid w:val="00E86FA8"/>
    <w:rsid w:val="00E90389"/>
    <w:rsid w:val="00E90A9B"/>
    <w:rsid w:val="00E9415C"/>
    <w:rsid w:val="00E94EC8"/>
    <w:rsid w:val="00E955FA"/>
    <w:rsid w:val="00EA13F0"/>
    <w:rsid w:val="00EA2123"/>
    <w:rsid w:val="00EA278F"/>
    <w:rsid w:val="00EA2D3B"/>
    <w:rsid w:val="00EA79BD"/>
    <w:rsid w:val="00EB3595"/>
    <w:rsid w:val="00EB4FAE"/>
    <w:rsid w:val="00EB6B1F"/>
    <w:rsid w:val="00EC0B1A"/>
    <w:rsid w:val="00EC0D4C"/>
    <w:rsid w:val="00EC45DD"/>
    <w:rsid w:val="00EC4A70"/>
    <w:rsid w:val="00EC6186"/>
    <w:rsid w:val="00EC6224"/>
    <w:rsid w:val="00ED02B2"/>
    <w:rsid w:val="00ED09D6"/>
    <w:rsid w:val="00ED584F"/>
    <w:rsid w:val="00ED59B5"/>
    <w:rsid w:val="00ED5EB2"/>
    <w:rsid w:val="00ED6EE7"/>
    <w:rsid w:val="00ED77E6"/>
    <w:rsid w:val="00EE0FA2"/>
    <w:rsid w:val="00EE2008"/>
    <w:rsid w:val="00EE7470"/>
    <w:rsid w:val="00EE789D"/>
    <w:rsid w:val="00EE798A"/>
    <w:rsid w:val="00EE7AE0"/>
    <w:rsid w:val="00EE7EDE"/>
    <w:rsid w:val="00EF171B"/>
    <w:rsid w:val="00EF1A35"/>
    <w:rsid w:val="00EF2CE5"/>
    <w:rsid w:val="00EF40E7"/>
    <w:rsid w:val="00EF44F3"/>
    <w:rsid w:val="00EF46D9"/>
    <w:rsid w:val="00EF4B07"/>
    <w:rsid w:val="00EF526A"/>
    <w:rsid w:val="00EF5729"/>
    <w:rsid w:val="00EF61DF"/>
    <w:rsid w:val="00F001B5"/>
    <w:rsid w:val="00F00969"/>
    <w:rsid w:val="00F00FE2"/>
    <w:rsid w:val="00F02832"/>
    <w:rsid w:val="00F02D79"/>
    <w:rsid w:val="00F02E46"/>
    <w:rsid w:val="00F03FE9"/>
    <w:rsid w:val="00F0581C"/>
    <w:rsid w:val="00F064E1"/>
    <w:rsid w:val="00F0704C"/>
    <w:rsid w:val="00F073BE"/>
    <w:rsid w:val="00F075F1"/>
    <w:rsid w:val="00F108F0"/>
    <w:rsid w:val="00F10F35"/>
    <w:rsid w:val="00F1216B"/>
    <w:rsid w:val="00F1370F"/>
    <w:rsid w:val="00F13E9A"/>
    <w:rsid w:val="00F13EFB"/>
    <w:rsid w:val="00F153F6"/>
    <w:rsid w:val="00F160A4"/>
    <w:rsid w:val="00F21572"/>
    <w:rsid w:val="00F21CBB"/>
    <w:rsid w:val="00F22F5B"/>
    <w:rsid w:val="00F2313D"/>
    <w:rsid w:val="00F23FB8"/>
    <w:rsid w:val="00F25F79"/>
    <w:rsid w:val="00F264BF"/>
    <w:rsid w:val="00F31620"/>
    <w:rsid w:val="00F31F63"/>
    <w:rsid w:val="00F32923"/>
    <w:rsid w:val="00F32FA3"/>
    <w:rsid w:val="00F33498"/>
    <w:rsid w:val="00F34A0B"/>
    <w:rsid w:val="00F34AE6"/>
    <w:rsid w:val="00F34E4E"/>
    <w:rsid w:val="00F361D1"/>
    <w:rsid w:val="00F377CD"/>
    <w:rsid w:val="00F40266"/>
    <w:rsid w:val="00F414D5"/>
    <w:rsid w:val="00F41A07"/>
    <w:rsid w:val="00F422B2"/>
    <w:rsid w:val="00F43794"/>
    <w:rsid w:val="00F44056"/>
    <w:rsid w:val="00F51008"/>
    <w:rsid w:val="00F514DA"/>
    <w:rsid w:val="00F533C8"/>
    <w:rsid w:val="00F539D9"/>
    <w:rsid w:val="00F56C7A"/>
    <w:rsid w:val="00F56DB9"/>
    <w:rsid w:val="00F5740C"/>
    <w:rsid w:val="00F61ED2"/>
    <w:rsid w:val="00F63A82"/>
    <w:rsid w:val="00F64B18"/>
    <w:rsid w:val="00F6522B"/>
    <w:rsid w:val="00F6560C"/>
    <w:rsid w:val="00F70073"/>
    <w:rsid w:val="00F71097"/>
    <w:rsid w:val="00F716D8"/>
    <w:rsid w:val="00F752AA"/>
    <w:rsid w:val="00F7652E"/>
    <w:rsid w:val="00F779FE"/>
    <w:rsid w:val="00F77E09"/>
    <w:rsid w:val="00F8011E"/>
    <w:rsid w:val="00F80E50"/>
    <w:rsid w:val="00F83517"/>
    <w:rsid w:val="00F8406E"/>
    <w:rsid w:val="00F853D6"/>
    <w:rsid w:val="00F929A1"/>
    <w:rsid w:val="00F92A31"/>
    <w:rsid w:val="00F92AA4"/>
    <w:rsid w:val="00F94B58"/>
    <w:rsid w:val="00F96867"/>
    <w:rsid w:val="00F97A1B"/>
    <w:rsid w:val="00FA01F6"/>
    <w:rsid w:val="00FA343F"/>
    <w:rsid w:val="00FA504C"/>
    <w:rsid w:val="00FA78DB"/>
    <w:rsid w:val="00FB15E8"/>
    <w:rsid w:val="00FB23A6"/>
    <w:rsid w:val="00FB36B4"/>
    <w:rsid w:val="00FB4599"/>
    <w:rsid w:val="00FB4E2E"/>
    <w:rsid w:val="00FB51D2"/>
    <w:rsid w:val="00FB5477"/>
    <w:rsid w:val="00FB6214"/>
    <w:rsid w:val="00FB7FA0"/>
    <w:rsid w:val="00FC2B1F"/>
    <w:rsid w:val="00FC465E"/>
    <w:rsid w:val="00FC4747"/>
    <w:rsid w:val="00FC568F"/>
    <w:rsid w:val="00FD0485"/>
    <w:rsid w:val="00FD08AA"/>
    <w:rsid w:val="00FD0AB0"/>
    <w:rsid w:val="00FD0E3F"/>
    <w:rsid w:val="00FD4D23"/>
    <w:rsid w:val="00FD570A"/>
    <w:rsid w:val="00FD672F"/>
    <w:rsid w:val="00FE2C12"/>
    <w:rsid w:val="00FE4DE6"/>
    <w:rsid w:val="00FE653A"/>
    <w:rsid w:val="00FF18B0"/>
    <w:rsid w:val="00FF1A12"/>
    <w:rsid w:val="00FF39E7"/>
    <w:rsid w:val="00FF4223"/>
    <w:rsid w:val="00FF605B"/>
    <w:rsid w:val="00FF6331"/>
    <w:rsid w:val="00FF648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49C09"/>
  <w15:docId w15:val="{7F969342-CED6-4215-B5EA-DC6C9BF2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3F6"/>
  </w:style>
  <w:style w:type="paragraph" w:styleId="Titre1">
    <w:name w:val="heading 1"/>
    <w:basedOn w:val="Normal"/>
    <w:link w:val="Titre1Car"/>
    <w:uiPriority w:val="9"/>
    <w:qFormat/>
    <w:rsid w:val="00D3312F"/>
    <w:pPr>
      <w:widowControl w:val="0"/>
      <w:autoSpaceDE w:val="0"/>
      <w:autoSpaceDN w:val="0"/>
      <w:spacing w:before="44" w:after="0" w:line="240" w:lineRule="auto"/>
      <w:ind w:left="570" w:hanging="433"/>
      <w:outlineLvl w:val="0"/>
    </w:pPr>
    <w:rPr>
      <w:rFonts w:ascii="Calibri" w:eastAsia="Calibri" w:hAnsi="Calibri" w:cs="Calibri"/>
      <w:b/>
      <w:bCs/>
      <w:sz w:val="28"/>
      <w:szCs w:val="28"/>
      <w:lang w:eastAsia="fr-FR" w:bidi="fr-FR"/>
    </w:rPr>
  </w:style>
  <w:style w:type="paragraph" w:styleId="Titre2">
    <w:name w:val="heading 2"/>
    <w:basedOn w:val="Normal"/>
    <w:next w:val="Normal"/>
    <w:link w:val="Titre2Car"/>
    <w:uiPriority w:val="9"/>
    <w:unhideWhenUsed/>
    <w:qFormat/>
    <w:rsid w:val="00C62B6C"/>
    <w:pPr>
      <w:keepNext/>
      <w:keepLines/>
      <w:spacing w:before="40" w:after="0"/>
      <w:outlineLvl w:val="1"/>
    </w:pPr>
    <w:rPr>
      <w:rFonts w:asciiTheme="majorHAnsi" w:eastAsiaTheme="majorEastAsia" w:hAnsiTheme="majorHAnsi" w:cstheme="majorBidi"/>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312F"/>
    <w:rPr>
      <w:rFonts w:ascii="Calibri" w:eastAsia="Calibri" w:hAnsi="Calibri" w:cs="Calibri"/>
      <w:b/>
      <w:bCs/>
      <w:sz w:val="28"/>
      <w:szCs w:val="28"/>
      <w:lang w:eastAsia="fr-FR" w:bidi="fr-FR"/>
    </w:rPr>
  </w:style>
  <w:style w:type="character" w:customStyle="1" w:styleId="Titre2Car">
    <w:name w:val="Titre 2 Car"/>
    <w:basedOn w:val="Policepardfaut"/>
    <w:link w:val="Titre2"/>
    <w:uiPriority w:val="9"/>
    <w:rsid w:val="00C62B6C"/>
    <w:rPr>
      <w:rFonts w:asciiTheme="majorHAnsi" w:eastAsiaTheme="majorEastAsia" w:hAnsiTheme="majorHAnsi" w:cstheme="majorBidi"/>
      <w:sz w:val="24"/>
      <w:szCs w:val="26"/>
    </w:rPr>
  </w:style>
  <w:style w:type="paragraph" w:styleId="Paragraphedeliste">
    <w:name w:val="List Paragraph"/>
    <w:aliases w:val="Glossaire,liste de tableaux,Bullets,References,Numbered List Paragraph,ReferencesCxSpLast,Paragraphe de liste1,Paragraphe de liste11,L_4,Paragraphe de liste4,figure,Titre1,List Paragraph1,Paragraphe 2,Premier,texte,Liste 1,Dot pt"/>
    <w:basedOn w:val="Normal"/>
    <w:link w:val="ParagraphedelisteCar"/>
    <w:uiPriority w:val="34"/>
    <w:qFormat/>
    <w:rsid w:val="00D654A3"/>
    <w:pPr>
      <w:ind w:left="720"/>
      <w:contextualSpacing/>
    </w:pPr>
  </w:style>
  <w:style w:type="character" w:customStyle="1" w:styleId="ParagraphedelisteCar">
    <w:name w:val="Paragraphe de liste Car"/>
    <w:aliases w:val="Glossaire Car,liste de tableaux Car,Bullets Car,References Car,Numbered List Paragraph Car,ReferencesCxSpLast Car,Paragraphe de liste1 Car,Paragraphe de liste11 Car,L_4 Car,Paragraphe de liste4 Car,figure Car,Titre1 Car,texte Car"/>
    <w:basedOn w:val="Policepardfaut"/>
    <w:link w:val="Paragraphedeliste"/>
    <w:uiPriority w:val="34"/>
    <w:qFormat/>
    <w:rsid w:val="00D3312F"/>
  </w:style>
  <w:style w:type="paragraph" w:styleId="En-tte">
    <w:name w:val="header"/>
    <w:basedOn w:val="Normal"/>
    <w:link w:val="En-tteCar"/>
    <w:uiPriority w:val="99"/>
    <w:unhideWhenUsed/>
    <w:rsid w:val="00AC678D"/>
    <w:pPr>
      <w:tabs>
        <w:tab w:val="center" w:pos="4536"/>
        <w:tab w:val="right" w:pos="9072"/>
      </w:tabs>
      <w:spacing w:after="0" w:line="240" w:lineRule="auto"/>
    </w:pPr>
  </w:style>
  <w:style w:type="character" w:customStyle="1" w:styleId="En-tteCar">
    <w:name w:val="En-tête Car"/>
    <w:basedOn w:val="Policepardfaut"/>
    <w:link w:val="En-tte"/>
    <w:uiPriority w:val="99"/>
    <w:rsid w:val="00AC678D"/>
  </w:style>
  <w:style w:type="paragraph" w:styleId="Pieddepage">
    <w:name w:val="footer"/>
    <w:basedOn w:val="Normal"/>
    <w:link w:val="PieddepageCar"/>
    <w:uiPriority w:val="99"/>
    <w:unhideWhenUsed/>
    <w:rsid w:val="00AC67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678D"/>
  </w:style>
  <w:style w:type="paragraph" w:styleId="Corpsdetexte">
    <w:name w:val="Body Text"/>
    <w:basedOn w:val="Normal"/>
    <w:link w:val="CorpsdetexteCar"/>
    <w:qFormat/>
    <w:rsid w:val="00D3312F"/>
    <w:pPr>
      <w:widowControl w:val="0"/>
      <w:autoSpaceDE w:val="0"/>
      <w:autoSpaceDN w:val="0"/>
      <w:spacing w:after="0" w:line="240" w:lineRule="auto"/>
    </w:pPr>
    <w:rPr>
      <w:rFonts w:ascii="Calibri" w:eastAsia="Calibri" w:hAnsi="Calibri" w:cs="Calibri"/>
      <w:lang w:eastAsia="fr-FR" w:bidi="fr-FR"/>
    </w:rPr>
  </w:style>
  <w:style w:type="character" w:customStyle="1" w:styleId="CorpsdetexteCar">
    <w:name w:val="Corps de texte Car"/>
    <w:basedOn w:val="Policepardfaut"/>
    <w:link w:val="Corpsdetexte"/>
    <w:rsid w:val="00D3312F"/>
    <w:rPr>
      <w:rFonts w:ascii="Calibri" w:eastAsia="Calibri" w:hAnsi="Calibri" w:cs="Calibri"/>
      <w:lang w:eastAsia="fr-FR" w:bidi="fr-FR"/>
    </w:rPr>
  </w:style>
  <w:style w:type="table" w:customStyle="1" w:styleId="TableNormal1">
    <w:name w:val="Table Normal1"/>
    <w:uiPriority w:val="2"/>
    <w:semiHidden/>
    <w:unhideWhenUsed/>
    <w:qFormat/>
    <w:rsid w:val="00552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re">
    <w:name w:val="Title"/>
    <w:basedOn w:val="Normal"/>
    <w:link w:val="TitreCar"/>
    <w:uiPriority w:val="1"/>
    <w:qFormat/>
    <w:rsid w:val="005525A7"/>
    <w:pPr>
      <w:widowControl w:val="0"/>
      <w:autoSpaceDE w:val="0"/>
      <w:autoSpaceDN w:val="0"/>
      <w:spacing w:before="22" w:after="0" w:line="240" w:lineRule="auto"/>
      <w:ind w:left="230" w:right="242" w:hanging="1"/>
      <w:jc w:val="center"/>
    </w:pPr>
    <w:rPr>
      <w:rFonts w:ascii="Carlito" w:eastAsia="Carlito" w:hAnsi="Carlito" w:cs="Carlito"/>
      <w:b/>
      <w:bCs/>
      <w:sz w:val="24"/>
      <w:szCs w:val="24"/>
    </w:rPr>
  </w:style>
  <w:style w:type="character" w:customStyle="1" w:styleId="TitreCar">
    <w:name w:val="Titre Car"/>
    <w:basedOn w:val="Policepardfaut"/>
    <w:link w:val="Titre"/>
    <w:uiPriority w:val="1"/>
    <w:rsid w:val="005525A7"/>
    <w:rPr>
      <w:rFonts w:ascii="Carlito" w:eastAsia="Carlito" w:hAnsi="Carlito" w:cs="Carlito"/>
      <w:b/>
      <w:bCs/>
      <w:sz w:val="24"/>
      <w:szCs w:val="24"/>
    </w:rPr>
  </w:style>
  <w:style w:type="paragraph" w:customStyle="1" w:styleId="TableParagraph">
    <w:name w:val="Table Paragraph"/>
    <w:basedOn w:val="Normal"/>
    <w:uiPriority w:val="1"/>
    <w:qFormat/>
    <w:rsid w:val="005525A7"/>
    <w:pPr>
      <w:widowControl w:val="0"/>
      <w:autoSpaceDE w:val="0"/>
      <w:autoSpaceDN w:val="0"/>
      <w:spacing w:after="0" w:line="240" w:lineRule="auto"/>
    </w:pPr>
    <w:rPr>
      <w:rFonts w:ascii="Trebuchet MS" w:eastAsia="Trebuchet MS" w:hAnsi="Trebuchet MS" w:cs="Trebuchet MS"/>
    </w:rPr>
  </w:style>
  <w:style w:type="table" w:styleId="Grilledutableau">
    <w:name w:val="Table Grid"/>
    <w:basedOn w:val="TableauNormal"/>
    <w:uiPriority w:val="39"/>
    <w:rsid w:val="00AF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D6F8E"/>
    <w:rPr>
      <w:color w:val="0000FF" w:themeColor="hyperlink"/>
      <w:u w:val="single"/>
    </w:rPr>
  </w:style>
  <w:style w:type="paragraph" w:customStyle="1" w:styleId="1erniveau">
    <w:name w:val="1er niveau"/>
    <w:basedOn w:val="Normal"/>
    <w:link w:val="1erniveauCar"/>
    <w:qFormat/>
    <w:rsid w:val="005D6F8E"/>
    <w:pPr>
      <w:spacing w:after="160" w:line="360" w:lineRule="auto"/>
      <w:outlineLvl w:val="0"/>
    </w:pPr>
    <w:rPr>
      <w:rFonts w:ascii="Times New Roman" w:hAnsi="Times New Roman"/>
      <w:b/>
      <w:sz w:val="24"/>
    </w:rPr>
  </w:style>
  <w:style w:type="character" w:customStyle="1" w:styleId="1erniveauCar">
    <w:name w:val="1er niveau Car"/>
    <w:basedOn w:val="Policepardfaut"/>
    <w:link w:val="1erniveau"/>
    <w:rsid w:val="005D6F8E"/>
    <w:rPr>
      <w:rFonts w:ascii="Times New Roman" w:hAnsi="Times New Roman"/>
      <w:b/>
      <w:sz w:val="24"/>
    </w:rPr>
  </w:style>
  <w:style w:type="paragraph" w:styleId="Lgende">
    <w:name w:val="caption"/>
    <w:basedOn w:val="Normal"/>
    <w:next w:val="Normal"/>
    <w:uiPriority w:val="35"/>
    <w:unhideWhenUsed/>
    <w:qFormat/>
    <w:rsid w:val="006F1526"/>
    <w:pPr>
      <w:spacing w:line="240" w:lineRule="auto"/>
    </w:pPr>
    <w:rPr>
      <w:i/>
      <w:iCs/>
      <w:color w:val="1F497D" w:themeColor="text2"/>
      <w:sz w:val="18"/>
      <w:szCs w:val="18"/>
    </w:rPr>
  </w:style>
  <w:style w:type="paragraph" w:styleId="En-ttedetabledesmatires">
    <w:name w:val="TOC Heading"/>
    <w:basedOn w:val="Titre1"/>
    <w:next w:val="Normal"/>
    <w:uiPriority w:val="39"/>
    <w:unhideWhenUsed/>
    <w:qFormat/>
    <w:rsid w:val="00C268F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M1">
    <w:name w:val="toc 1"/>
    <w:basedOn w:val="Normal"/>
    <w:next w:val="Normal"/>
    <w:autoRedefine/>
    <w:uiPriority w:val="39"/>
    <w:unhideWhenUsed/>
    <w:rsid w:val="00C268FE"/>
    <w:pPr>
      <w:spacing w:after="100"/>
    </w:pPr>
  </w:style>
  <w:style w:type="paragraph" w:styleId="TM2">
    <w:name w:val="toc 2"/>
    <w:basedOn w:val="Normal"/>
    <w:next w:val="Normal"/>
    <w:autoRedefine/>
    <w:uiPriority w:val="39"/>
    <w:unhideWhenUsed/>
    <w:rsid w:val="00436635"/>
    <w:pPr>
      <w:tabs>
        <w:tab w:val="left" w:pos="709"/>
        <w:tab w:val="right" w:leader="dot" w:pos="9062"/>
      </w:tabs>
      <w:spacing w:after="100"/>
      <w:ind w:left="220"/>
    </w:pPr>
  </w:style>
  <w:style w:type="paragraph" w:styleId="TM3">
    <w:name w:val="toc 3"/>
    <w:basedOn w:val="Normal"/>
    <w:next w:val="Normal"/>
    <w:autoRedefine/>
    <w:uiPriority w:val="39"/>
    <w:unhideWhenUsed/>
    <w:rsid w:val="00436635"/>
    <w:pPr>
      <w:tabs>
        <w:tab w:val="left" w:pos="1134"/>
        <w:tab w:val="right" w:leader="dot" w:pos="9062"/>
      </w:tabs>
      <w:spacing w:after="100"/>
      <w:ind w:left="440"/>
    </w:pPr>
  </w:style>
  <w:style w:type="paragraph" w:styleId="Tabledesillustrations">
    <w:name w:val="table of figures"/>
    <w:basedOn w:val="Normal"/>
    <w:next w:val="Normal"/>
    <w:uiPriority w:val="99"/>
    <w:unhideWhenUsed/>
    <w:rsid w:val="00436635"/>
    <w:pPr>
      <w:spacing w:after="0"/>
    </w:pPr>
  </w:style>
  <w:style w:type="paragraph" w:styleId="Textedebulles">
    <w:name w:val="Balloon Text"/>
    <w:basedOn w:val="Normal"/>
    <w:link w:val="TextedebullesCar"/>
    <w:uiPriority w:val="99"/>
    <w:semiHidden/>
    <w:unhideWhenUsed/>
    <w:rsid w:val="000727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27D5"/>
    <w:rPr>
      <w:rFonts w:ascii="Segoe UI" w:hAnsi="Segoe UI" w:cs="Segoe UI"/>
      <w:sz w:val="18"/>
      <w:szCs w:val="18"/>
    </w:rPr>
  </w:style>
  <w:style w:type="character" w:styleId="Marquedecommentaire">
    <w:name w:val="annotation reference"/>
    <w:basedOn w:val="Policepardfaut"/>
    <w:uiPriority w:val="99"/>
    <w:unhideWhenUsed/>
    <w:rsid w:val="003F3173"/>
    <w:rPr>
      <w:sz w:val="16"/>
      <w:szCs w:val="16"/>
    </w:rPr>
  </w:style>
  <w:style w:type="paragraph" w:styleId="Commentaire">
    <w:name w:val="annotation text"/>
    <w:basedOn w:val="Normal"/>
    <w:link w:val="CommentaireCar"/>
    <w:uiPriority w:val="99"/>
    <w:unhideWhenUsed/>
    <w:rsid w:val="003F3173"/>
    <w:pPr>
      <w:spacing w:line="240" w:lineRule="auto"/>
    </w:pPr>
    <w:rPr>
      <w:sz w:val="20"/>
      <w:szCs w:val="20"/>
    </w:rPr>
  </w:style>
  <w:style w:type="character" w:customStyle="1" w:styleId="CommentaireCar">
    <w:name w:val="Commentaire Car"/>
    <w:basedOn w:val="Policepardfaut"/>
    <w:link w:val="Commentaire"/>
    <w:uiPriority w:val="99"/>
    <w:rsid w:val="003F3173"/>
    <w:rPr>
      <w:sz w:val="20"/>
      <w:szCs w:val="20"/>
    </w:rPr>
  </w:style>
  <w:style w:type="paragraph" w:styleId="Objetducommentaire">
    <w:name w:val="annotation subject"/>
    <w:basedOn w:val="Commentaire"/>
    <w:next w:val="Commentaire"/>
    <w:link w:val="ObjetducommentaireCar"/>
    <w:uiPriority w:val="99"/>
    <w:semiHidden/>
    <w:unhideWhenUsed/>
    <w:rsid w:val="003F3173"/>
    <w:rPr>
      <w:b/>
      <w:bCs/>
    </w:rPr>
  </w:style>
  <w:style w:type="character" w:customStyle="1" w:styleId="ObjetducommentaireCar">
    <w:name w:val="Objet du commentaire Car"/>
    <w:basedOn w:val="CommentaireCar"/>
    <w:link w:val="Objetducommentaire"/>
    <w:uiPriority w:val="99"/>
    <w:semiHidden/>
    <w:rsid w:val="003F3173"/>
    <w:rPr>
      <w:b/>
      <w:bCs/>
      <w:sz w:val="20"/>
      <w:szCs w:val="20"/>
    </w:rPr>
  </w:style>
  <w:style w:type="character" w:customStyle="1" w:styleId="Mentionnonrsolue1">
    <w:name w:val="Mention non résolue1"/>
    <w:basedOn w:val="Policepardfaut"/>
    <w:uiPriority w:val="99"/>
    <w:semiHidden/>
    <w:unhideWhenUsed/>
    <w:rsid w:val="009F2BED"/>
    <w:rPr>
      <w:color w:val="605E5C"/>
      <w:shd w:val="clear" w:color="auto" w:fill="E1DFDD"/>
    </w:rPr>
  </w:style>
  <w:style w:type="paragraph" w:customStyle="1" w:styleId="yiv0342976078ydp687c7437yiv2037862082msonormal">
    <w:name w:val="yiv0342976078ydp687c7437yiv2037862082msonormal"/>
    <w:basedOn w:val="Normal"/>
    <w:rsid w:val="008A26C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59"/>
    <w:rsid w:val="008A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21CE8"/>
    <w:pPr>
      <w:spacing w:after="0" w:line="240" w:lineRule="auto"/>
    </w:pPr>
  </w:style>
  <w:style w:type="paragraph" w:styleId="Notedebasdepage">
    <w:name w:val="footnote text"/>
    <w:basedOn w:val="Normal"/>
    <w:link w:val="NotedebasdepageCar"/>
    <w:uiPriority w:val="99"/>
    <w:semiHidden/>
    <w:unhideWhenUsed/>
    <w:rsid w:val="00EE200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E2008"/>
    <w:rPr>
      <w:sz w:val="20"/>
      <w:szCs w:val="20"/>
    </w:rPr>
  </w:style>
  <w:style w:type="character" w:styleId="Appelnotedebasdep">
    <w:name w:val="footnote reference"/>
    <w:aliases w:val="Ref,de nota al pie,16 Point,Superscript 6 Point,Ref Char Car Char Car Char Car,de nota al pie Char Car Char Car Char Car,16 Point Char Car Char Car Char Car,Superscript 6 Point Char Car Char Car Char Car,Appel note de bas de page"/>
    <w:basedOn w:val="Policepardfaut"/>
    <w:link w:val="RefCharCarCharCarChar"/>
    <w:uiPriority w:val="99"/>
    <w:unhideWhenUsed/>
    <w:qFormat/>
    <w:rsid w:val="00EE2008"/>
    <w:rPr>
      <w:vertAlign w:val="superscript"/>
    </w:rPr>
  </w:style>
  <w:style w:type="character" w:customStyle="1" w:styleId="UnresolvedMention1">
    <w:name w:val="Unresolved Mention1"/>
    <w:basedOn w:val="Policepardfaut"/>
    <w:uiPriority w:val="99"/>
    <w:semiHidden/>
    <w:unhideWhenUsed/>
    <w:rsid w:val="001D02F3"/>
    <w:rPr>
      <w:color w:val="605E5C"/>
      <w:shd w:val="clear" w:color="auto" w:fill="E1DFDD"/>
    </w:rPr>
  </w:style>
  <w:style w:type="character" w:styleId="Lienhypertextesuivivisit">
    <w:name w:val="FollowedHyperlink"/>
    <w:basedOn w:val="Policepardfaut"/>
    <w:uiPriority w:val="99"/>
    <w:semiHidden/>
    <w:unhideWhenUsed/>
    <w:rsid w:val="001D02F3"/>
    <w:rPr>
      <w:color w:val="800080" w:themeColor="followedHyperlink"/>
      <w:u w:val="single"/>
    </w:rPr>
  </w:style>
  <w:style w:type="character" w:customStyle="1" w:styleId="UnresolvedMention2">
    <w:name w:val="Unresolved Mention2"/>
    <w:basedOn w:val="Policepardfaut"/>
    <w:uiPriority w:val="99"/>
    <w:semiHidden/>
    <w:unhideWhenUsed/>
    <w:rsid w:val="001D02F3"/>
    <w:rPr>
      <w:color w:val="605E5C"/>
      <w:shd w:val="clear" w:color="auto" w:fill="E1DFDD"/>
    </w:rPr>
  </w:style>
  <w:style w:type="character" w:customStyle="1" w:styleId="Mentionnonrsolue2">
    <w:name w:val="Mention non résolue2"/>
    <w:basedOn w:val="Policepardfaut"/>
    <w:uiPriority w:val="99"/>
    <w:semiHidden/>
    <w:unhideWhenUsed/>
    <w:rsid w:val="001D02F3"/>
    <w:rPr>
      <w:color w:val="605E5C"/>
      <w:shd w:val="clear" w:color="auto" w:fill="E1DFDD"/>
    </w:rPr>
  </w:style>
  <w:style w:type="paragraph" w:customStyle="1" w:styleId="ListParas">
    <w:name w:val="List Paras"/>
    <w:basedOn w:val="Paragraphedeliste"/>
    <w:link w:val="ListParasChar"/>
    <w:qFormat/>
    <w:rsid w:val="00B810FA"/>
    <w:pPr>
      <w:numPr>
        <w:numId w:val="39"/>
      </w:numPr>
      <w:spacing w:after="240" w:line="240" w:lineRule="auto"/>
      <w:contextualSpacing w:val="0"/>
      <w:jc w:val="both"/>
    </w:pPr>
    <w:rPr>
      <w:rFonts w:eastAsia="Times New Roman" w:cstheme="minorHAnsi"/>
      <w:lang w:val="en-US"/>
    </w:rPr>
  </w:style>
  <w:style w:type="character" w:customStyle="1" w:styleId="ListParasChar">
    <w:name w:val="List Paras Char"/>
    <w:basedOn w:val="Policepardfaut"/>
    <w:link w:val="ListParas"/>
    <w:rsid w:val="00B810FA"/>
    <w:rPr>
      <w:rFonts w:eastAsia="Times New Roman" w:cstheme="minorHAnsi"/>
      <w:lang w:val="en-US"/>
    </w:rPr>
  </w:style>
  <w:style w:type="paragraph" w:customStyle="1" w:styleId="RefCharCarCharCarChar">
    <w:name w:val="Ref Char Car Char Car Char"/>
    <w:aliases w:val="de nota al pie Char Car Char Car Char,16 Point Char Car Char Car Char,Superscript 6 Point Char Car Char Car Char,ftref Char Car Char Car Char,BVI fnr Char Car Char Car Char,Ref Car Char"/>
    <w:basedOn w:val="Normal"/>
    <w:link w:val="Appelnotedebasdep"/>
    <w:uiPriority w:val="99"/>
    <w:rsid w:val="00A12907"/>
    <w:pPr>
      <w:spacing w:after="160" w:line="240" w:lineRule="exact"/>
    </w:pPr>
    <w:rPr>
      <w:vertAlign w:val="superscript"/>
    </w:rPr>
  </w:style>
  <w:style w:type="table" w:customStyle="1" w:styleId="TableGrid3">
    <w:name w:val="Table Grid3"/>
    <w:basedOn w:val="TableauNormal"/>
    <w:next w:val="Grilledutableau"/>
    <w:uiPriority w:val="39"/>
    <w:rsid w:val="00A12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29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12907"/>
    <w:rPr>
      <w:b/>
      <w:bCs/>
    </w:rPr>
  </w:style>
  <w:style w:type="character" w:styleId="Accentuation">
    <w:name w:val="Emphasis"/>
    <w:basedOn w:val="Policepardfaut"/>
    <w:uiPriority w:val="20"/>
    <w:qFormat/>
    <w:rsid w:val="00A129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7349">
      <w:bodyDiv w:val="1"/>
      <w:marLeft w:val="0"/>
      <w:marRight w:val="0"/>
      <w:marTop w:val="0"/>
      <w:marBottom w:val="0"/>
      <w:divBdr>
        <w:top w:val="none" w:sz="0" w:space="0" w:color="auto"/>
        <w:left w:val="none" w:sz="0" w:space="0" w:color="auto"/>
        <w:bottom w:val="none" w:sz="0" w:space="0" w:color="auto"/>
        <w:right w:val="none" w:sz="0" w:space="0" w:color="auto"/>
      </w:divBdr>
    </w:div>
    <w:div w:id="143082287">
      <w:bodyDiv w:val="1"/>
      <w:marLeft w:val="0"/>
      <w:marRight w:val="0"/>
      <w:marTop w:val="0"/>
      <w:marBottom w:val="0"/>
      <w:divBdr>
        <w:top w:val="none" w:sz="0" w:space="0" w:color="auto"/>
        <w:left w:val="none" w:sz="0" w:space="0" w:color="auto"/>
        <w:bottom w:val="none" w:sz="0" w:space="0" w:color="auto"/>
        <w:right w:val="none" w:sz="0" w:space="0" w:color="auto"/>
      </w:divBdr>
    </w:div>
    <w:div w:id="163471357">
      <w:bodyDiv w:val="1"/>
      <w:marLeft w:val="0"/>
      <w:marRight w:val="0"/>
      <w:marTop w:val="0"/>
      <w:marBottom w:val="0"/>
      <w:divBdr>
        <w:top w:val="none" w:sz="0" w:space="0" w:color="auto"/>
        <w:left w:val="none" w:sz="0" w:space="0" w:color="auto"/>
        <w:bottom w:val="none" w:sz="0" w:space="0" w:color="auto"/>
        <w:right w:val="none" w:sz="0" w:space="0" w:color="auto"/>
      </w:divBdr>
    </w:div>
    <w:div w:id="224608724">
      <w:bodyDiv w:val="1"/>
      <w:marLeft w:val="0"/>
      <w:marRight w:val="0"/>
      <w:marTop w:val="0"/>
      <w:marBottom w:val="0"/>
      <w:divBdr>
        <w:top w:val="none" w:sz="0" w:space="0" w:color="auto"/>
        <w:left w:val="none" w:sz="0" w:space="0" w:color="auto"/>
        <w:bottom w:val="none" w:sz="0" w:space="0" w:color="auto"/>
        <w:right w:val="none" w:sz="0" w:space="0" w:color="auto"/>
      </w:divBdr>
    </w:div>
    <w:div w:id="264535521">
      <w:bodyDiv w:val="1"/>
      <w:marLeft w:val="0"/>
      <w:marRight w:val="0"/>
      <w:marTop w:val="0"/>
      <w:marBottom w:val="0"/>
      <w:divBdr>
        <w:top w:val="none" w:sz="0" w:space="0" w:color="auto"/>
        <w:left w:val="none" w:sz="0" w:space="0" w:color="auto"/>
        <w:bottom w:val="none" w:sz="0" w:space="0" w:color="auto"/>
        <w:right w:val="none" w:sz="0" w:space="0" w:color="auto"/>
      </w:divBdr>
    </w:div>
    <w:div w:id="350684645">
      <w:bodyDiv w:val="1"/>
      <w:marLeft w:val="0"/>
      <w:marRight w:val="0"/>
      <w:marTop w:val="0"/>
      <w:marBottom w:val="0"/>
      <w:divBdr>
        <w:top w:val="none" w:sz="0" w:space="0" w:color="auto"/>
        <w:left w:val="none" w:sz="0" w:space="0" w:color="auto"/>
        <w:bottom w:val="none" w:sz="0" w:space="0" w:color="auto"/>
        <w:right w:val="none" w:sz="0" w:space="0" w:color="auto"/>
      </w:divBdr>
    </w:div>
    <w:div w:id="366684098">
      <w:bodyDiv w:val="1"/>
      <w:marLeft w:val="0"/>
      <w:marRight w:val="0"/>
      <w:marTop w:val="0"/>
      <w:marBottom w:val="0"/>
      <w:divBdr>
        <w:top w:val="none" w:sz="0" w:space="0" w:color="auto"/>
        <w:left w:val="none" w:sz="0" w:space="0" w:color="auto"/>
        <w:bottom w:val="none" w:sz="0" w:space="0" w:color="auto"/>
        <w:right w:val="none" w:sz="0" w:space="0" w:color="auto"/>
      </w:divBdr>
    </w:div>
    <w:div w:id="406340806">
      <w:bodyDiv w:val="1"/>
      <w:marLeft w:val="0"/>
      <w:marRight w:val="0"/>
      <w:marTop w:val="0"/>
      <w:marBottom w:val="0"/>
      <w:divBdr>
        <w:top w:val="none" w:sz="0" w:space="0" w:color="auto"/>
        <w:left w:val="none" w:sz="0" w:space="0" w:color="auto"/>
        <w:bottom w:val="none" w:sz="0" w:space="0" w:color="auto"/>
        <w:right w:val="none" w:sz="0" w:space="0" w:color="auto"/>
      </w:divBdr>
    </w:div>
    <w:div w:id="522941844">
      <w:bodyDiv w:val="1"/>
      <w:marLeft w:val="0"/>
      <w:marRight w:val="0"/>
      <w:marTop w:val="0"/>
      <w:marBottom w:val="0"/>
      <w:divBdr>
        <w:top w:val="none" w:sz="0" w:space="0" w:color="auto"/>
        <w:left w:val="none" w:sz="0" w:space="0" w:color="auto"/>
        <w:bottom w:val="none" w:sz="0" w:space="0" w:color="auto"/>
        <w:right w:val="none" w:sz="0" w:space="0" w:color="auto"/>
      </w:divBdr>
    </w:div>
    <w:div w:id="963075486">
      <w:bodyDiv w:val="1"/>
      <w:marLeft w:val="0"/>
      <w:marRight w:val="0"/>
      <w:marTop w:val="0"/>
      <w:marBottom w:val="0"/>
      <w:divBdr>
        <w:top w:val="none" w:sz="0" w:space="0" w:color="auto"/>
        <w:left w:val="none" w:sz="0" w:space="0" w:color="auto"/>
        <w:bottom w:val="none" w:sz="0" w:space="0" w:color="auto"/>
        <w:right w:val="none" w:sz="0" w:space="0" w:color="auto"/>
      </w:divBdr>
    </w:div>
    <w:div w:id="1013729354">
      <w:bodyDiv w:val="1"/>
      <w:marLeft w:val="0"/>
      <w:marRight w:val="0"/>
      <w:marTop w:val="0"/>
      <w:marBottom w:val="0"/>
      <w:divBdr>
        <w:top w:val="none" w:sz="0" w:space="0" w:color="auto"/>
        <w:left w:val="none" w:sz="0" w:space="0" w:color="auto"/>
        <w:bottom w:val="none" w:sz="0" w:space="0" w:color="auto"/>
        <w:right w:val="none" w:sz="0" w:space="0" w:color="auto"/>
      </w:divBdr>
      <w:divsChild>
        <w:div w:id="136381425">
          <w:marLeft w:val="0"/>
          <w:marRight w:val="0"/>
          <w:marTop w:val="0"/>
          <w:marBottom w:val="525"/>
          <w:divBdr>
            <w:top w:val="none" w:sz="0" w:space="0" w:color="auto"/>
            <w:left w:val="none" w:sz="0" w:space="0" w:color="auto"/>
            <w:bottom w:val="none" w:sz="0" w:space="0" w:color="auto"/>
            <w:right w:val="none" w:sz="0" w:space="0" w:color="auto"/>
          </w:divBdr>
          <w:divsChild>
            <w:div w:id="919367441">
              <w:marLeft w:val="0"/>
              <w:marRight w:val="0"/>
              <w:marTop w:val="0"/>
              <w:marBottom w:val="0"/>
              <w:divBdr>
                <w:top w:val="none" w:sz="0" w:space="0" w:color="auto"/>
                <w:left w:val="none" w:sz="0" w:space="0" w:color="auto"/>
                <w:bottom w:val="none" w:sz="0" w:space="0" w:color="auto"/>
                <w:right w:val="none" w:sz="0" w:space="0" w:color="auto"/>
              </w:divBdr>
            </w:div>
          </w:divsChild>
        </w:div>
        <w:div w:id="188296950">
          <w:marLeft w:val="0"/>
          <w:marRight w:val="0"/>
          <w:marTop w:val="0"/>
          <w:marBottom w:val="525"/>
          <w:divBdr>
            <w:top w:val="none" w:sz="0" w:space="0" w:color="auto"/>
            <w:left w:val="none" w:sz="0" w:space="0" w:color="auto"/>
            <w:bottom w:val="none" w:sz="0" w:space="0" w:color="auto"/>
            <w:right w:val="none" w:sz="0" w:space="0" w:color="auto"/>
          </w:divBdr>
          <w:divsChild>
            <w:div w:id="3974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5">
      <w:bodyDiv w:val="1"/>
      <w:marLeft w:val="0"/>
      <w:marRight w:val="0"/>
      <w:marTop w:val="0"/>
      <w:marBottom w:val="0"/>
      <w:divBdr>
        <w:top w:val="none" w:sz="0" w:space="0" w:color="auto"/>
        <w:left w:val="none" w:sz="0" w:space="0" w:color="auto"/>
        <w:bottom w:val="none" w:sz="0" w:space="0" w:color="auto"/>
        <w:right w:val="none" w:sz="0" w:space="0" w:color="auto"/>
      </w:divBdr>
    </w:div>
    <w:div w:id="1057976927">
      <w:bodyDiv w:val="1"/>
      <w:marLeft w:val="0"/>
      <w:marRight w:val="0"/>
      <w:marTop w:val="0"/>
      <w:marBottom w:val="0"/>
      <w:divBdr>
        <w:top w:val="none" w:sz="0" w:space="0" w:color="auto"/>
        <w:left w:val="none" w:sz="0" w:space="0" w:color="auto"/>
        <w:bottom w:val="none" w:sz="0" w:space="0" w:color="auto"/>
        <w:right w:val="none" w:sz="0" w:space="0" w:color="auto"/>
      </w:divBdr>
    </w:div>
    <w:div w:id="1161123807">
      <w:bodyDiv w:val="1"/>
      <w:marLeft w:val="0"/>
      <w:marRight w:val="0"/>
      <w:marTop w:val="0"/>
      <w:marBottom w:val="0"/>
      <w:divBdr>
        <w:top w:val="none" w:sz="0" w:space="0" w:color="auto"/>
        <w:left w:val="none" w:sz="0" w:space="0" w:color="auto"/>
        <w:bottom w:val="none" w:sz="0" w:space="0" w:color="auto"/>
        <w:right w:val="none" w:sz="0" w:space="0" w:color="auto"/>
      </w:divBdr>
    </w:div>
    <w:div w:id="1234703728">
      <w:bodyDiv w:val="1"/>
      <w:marLeft w:val="0"/>
      <w:marRight w:val="0"/>
      <w:marTop w:val="0"/>
      <w:marBottom w:val="0"/>
      <w:divBdr>
        <w:top w:val="none" w:sz="0" w:space="0" w:color="auto"/>
        <w:left w:val="none" w:sz="0" w:space="0" w:color="auto"/>
        <w:bottom w:val="none" w:sz="0" w:space="0" w:color="auto"/>
        <w:right w:val="none" w:sz="0" w:space="0" w:color="auto"/>
      </w:divBdr>
    </w:div>
    <w:div w:id="1258320162">
      <w:bodyDiv w:val="1"/>
      <w:marLeft w:val="0"/>
      <w:marRight w:val="0"/>
      <w:marTop w:val="0"/>
      <w:marBottom w:val="0"/>
      <w:divBdr>
        <w:top w:val="none" w:sz="0" w:space="0" w:color="auto"/>
        <w:left w:val="none" w:sz="0" w:space="0" w:color="auto"/>
        <w:bottom w:val="none" w:sz="0" w:space="0" w:color="auto"/>
        <w:right w:val="none" w:sz="0" w:space="0" w:color="auto"/>
      </w:divBdr>
    </w:div>
    <w:div w:id="1318606520">
      <w:bodyDiv w:val="1"/>
      <w:marLeft w:val="0"/>
      <w:marRight w:val="0"/>
      <w:marTop w:val="0"/>
      <w:marBottom w:val="0"/>
      <w:divBdr>
        <w:top w:val="none" w:sz="0" w:space="0" w:color="auto"/>
        <w:left w:val="none" w:sz="0" w:space="0" w:color="auto"/>
        <w:bottom w:val="none" w:sz="0" w:space="0" w:color="auto"/>
        <w:right w:val="none" w:sz="0" w:space="0" w:color="auto"/>
      </w:divBdr>
    </w:div>
    <w:div w:id="1353334233">
      <w:bodyDiv w:val="1"/>
      <w:marLeft w:val="0"/>
      <w:marRight w:val="0"/>
      <w:marTop w:val="0"/>
      <w:marBottom w:val="0"/>
      <w:divBdr>
        <w:top w:val="none" w:sz="0" w:space="0" w:color="auto"/>
        <w:left w:val="none" w:sz="0" w:space="0" w:color="auto"/>
        <w:bottom w:val="none" w:sz="0" w:space="0" w:color="auto"/>
        <w:right w:val="none" w:sz="0" w:space="0" w:color="auto"/>
      </w:divBdr>
    </w:div>
    <w:div w:id="1438789194">
      <w:bodyDiv w:val="1"/>
      <w:marLeft w:val="0"/>
      <w:marRight w:val="0"/>
      <w:marTop w:val="0"/>
      <w:marBottom w:val="0"/>
      <w:divBdr>
        <w:top w:val="none" w:sz="0" w:space="0" w:color="auto"/>
        <w:left w:val="none" w:sz="0" w:space="0" w:color="auto"/>
        <w:bottom w:val="none" w:sz="0" w:space="0" w:color="auto"/>
        <w:right w:val="none" w:sz="0" w:space="0" w:color="auto"/>
      </w:divBdr>
    </w:div>
    <w:div w:id="1513766474">
      <w:bodyDiv w:val="1"/>
      <w:marLeft w:val="0"/>
      <w:marRight w:val="0"/>
      <w:marTop w:val="0"/>
      <w:marBottom w:val="0"/>
      <w:divBdr>
        <w:top w:val="none" w:sz="0" w:space="0" w:color="auto"/>
        <w:left w:val="none" w:sz="0" w:space="0" w:color="auto"/>
        <w:bottom w:val="none" w:sz="0" w:space="0" w:color="auto"/>
        <w:right w:val="none" w:sz="0" w:space="0" w:color="auto"/>
      </w:divBdr>
    </w:div>
    <w:div w:id="1525627446">
      <w:bodyDiv w:val="1"/>
      <w:marLeft w:val="0"/>
      <w:marRight w:val="0"/>
      <w:marTop w:val="0"/>
      <w:marBottom w:val="0"/>
      <w:divBdr>
        <w:top w:val="none" w:sz="0" w:space="0" w:color="auto"/>
        <w:left w:val="none" w:sz="0" w:space="0" w:color="auto"/>
        <w:bottom w:val="none" w:sz="0" w:space="0" w:color="auto"/>
        <w:right w:val="none" w:sz="0" w:space="0" w:color="auto"/>
      </w:divBdr>
    </w:div>
    <w:div w:id="1635015807">
      <w:bodyDiv w:val="1"/>
      <w:marLeft w:val="0"/>
      <w:marRight w:val="0"/>
      <w:marTop w:val="0"/>
      <w:marBottom w:val="0"/>
      <w:divBdr>
        <w:top w:val="none" w:sz="0" w:space="0" w:color="auto"/>
        <w:left w:val="none" w:sz="0" w:space="0" w:color="auto"/>
        <w:bottom w:val="none" w:sz="0" w:space="0" w:color="auto"/>
        <w:right w:val="none" w:sz="0" w:space="0" w:color="auto"/>
      </w:divBdr>
    </w:div>
    <w:div w:id="1855145412">
      <w:bodyDiv w:val="1"/>
      <w:marLeft w:val="0"/>
      <w:marRight w:val="0"/>
      <w:marTop w:val="0"/>
      <w:marBottom w:val="0"/>
      <w:divBdr>
        <w:top w:val="none" w:sz="0" w:space="0" w:color="auto"/>
        <w:left w:val="none" w:sz="0" w:space="0" w:color="auto"/>
        <w:bottom w:val="none" w:sz="0" w:space="0" w:color="auto"/>
        <w:right w:val="none" w:sz="0" w:space="0" w:color="auto"/>
      </w:divBdr>
    </w:div>
    <w:div w:id="18643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eader" Target="header5.xml"/><Relationship Id="rId21" Type="http://schemas.openxmlformats.org/officeDocument/2006/relationships/hyperlink" Target="about:blank"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about:blank"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about:blank" TargetMode="External"/><Relationship Id="rId31" Type="http://schemas.openxmlformats.org/officeDocument/2006/relationships/header" Target="header1.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eader" Target="header3.xml"/><Relationship Id="rId43" Type="http://schemas.openxmlformats.org/officeDocument/2006/relationships/header" Target="header7.xml"/><Relationship Id="rId48" Type="http://schemas.microsoft.com/office/2016/09/relationships/commentsIds" Target="commentsIds.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about:blank" TargetMode="External"/><Relationship Id="rId33" Type="http://schemas.openxmlformats.org/officeDocument/2006/relationships/footer" Target="footer1.xml"/><Relationship Id="rId38" Type="http://schemas.openxmlformats.org/officeDocument/2006/relationships/footer" Target="footer4.xml"/><Relationship Id="rId46" Type="http://schemas.microsoft.com/office/2011/relationships/people" Target="people.xml"/><Relationship Id="rId20" Type="http://schemas.openxmlformats.org/officeDocument/2006/relationships/hyperlink" Target="about:blank" TargetMode="External"/><Relationship Id="rId41"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tinyurl.com/vu-conse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2020-03-23T00:00:00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FF5F43E8DBB6E40AE33E47CF2D3354F" ma:contentTypeVersion="12" ma:contentTypeDescription="Create a new document." ma:contentTypeScope="" ma:versionID="2fd3a212f5064935764c9642e42c2ecf">
  <xsd:schema xmlns:xsd="http://www.w3.org/2001/XMLSchema" xmlns:xs="http://www.w3.org/2001/XMLSchema" xmlns:p="http://schemas.microsoft.com/office/2006/metadata/properties" xmlns:ns3="21d35193-2494-4ea3-872b-feca6b238a98" xmlns:ns4="61a4544d-a563-4623-9d69-fdbbf106e5ac" targetNamespace="http://schemas.microsoft.com/office/2006/metadata/properties" ma:root="true" ma:fieldsID="c9a423410f13c0836cb50efe60c19d26" ns3:_="" ns4:_="">
    <xsd:import namespace="21d35193-2494-4ea3-872b-feca6b238a98"/>
    <xsd:import namespace="61a4544d-a563-4623-9d69-fdbbf106e5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35193-2494-4ea3-872b-feca6b238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4544d-a563-4623-9d69-fdbbf106e5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4FEB88-3213-4316-BB04-D7BF51A6EB89}">
  <ds:schemaRefs>
    <ds:schemaRef ds:uri="http://schemas.microsoft.com/sharepoint/v3/contenttype/forms"/>
  </ds:schemaRefs>
</ds:datastoreItem>
</file>

<file path=customXml/itemProps3.xml><?xml version="1.0" encoding="utf-8"?>
<ds:datastoreItem xmlns:ds="http://schemas.openxmlformats.org/officeDocument/2006/customXml" ds:itemID="{6C3CF93B-5E83-4EA7-8C66-5DFF4882C0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FCCEC-9136-45B2-9239-77E620668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B7EB8B-5A04-4611-BC63-AC8CEABD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35193-2494-4ea3-872b-feca6b238a98"/>
    <ds:schemaRef ds:uri="61a4544d-a563-4623-9d69-fdbbf106e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82BF1B-A107-42E9-9B9C-3E826F68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35</Pages>
  <Words>14542</Words>
  <Characters>79987</Characters>
  <Application>Microsoft Office Word</Application>
  <DocSecurity>0</DocSecurity>
  <Lines>666</Lines>
  <Paragraphs>188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Ahamadou DICKO</dc:creator>
  <cp:keywords/>
  <dc:description/>
  <cp:lastModifiedBy>Zakaria TRAORE</cp:lastModifiedBy>
  <cp:revision>5</cp:revision>
  <cp:lastPrinted>2020-10-28T13:51:00Z</cp:lastPrinted>
  <dcterms:created xsi:type="dcterms:W3CDTF">2021-03-05T12:23:00Z</dcterms:created>
  <dcterms:modified xsi:type="dcterms:W3CDTF">2021-03-10T15:37:00Z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ies>
</file>